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442F0">
      <w:pPr>
        <w:pStyle w:val="13"/>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442F0">
      <w:pPr>
        <w:pStyle w:val="13"/>
      </w:pPr>
    </w:p>
    <w:p w:rsidR="00A94A80" w:rsidRDefault="00A94A80" w:rsidP="000442F0">
      <w:pPr>
        <w:pStyle w:val="13"/>
      </w:pPr>
    </w:p>
    <w:p w:rsidR="00A94A80" w:rsidRPr="005A361B" w:rsidRDefault="00A94A80" w:rsidP="000442F0">
      <w:pPr>
        <w:pStyle w:val="13"/>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471156" w:rsidRPr="004270C4" w:rsidRDefault="00471156" w:rsidP="00471156">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3DDD3782" wp14:editId="6AA749FE">
            <wp:extent cx="2019300" cy="2266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471156" w:rsidRDefault="00471156" w:rsidP="00471156">
      <w:pPr>
        <w:keepNext/>
        <w:keepLines/>
        <w:spacing w:before="220" w:after="60"/>
        <w:ind w:firstLine="0"/>
        <w:jc w:val="center"/>
        <w:rPr>
          <w:b/>
          <w:caps/>
          <w:spacing w:val="-30"/>
          <w:kern w:val="28"/>
          <w:sz w:val="32"/>
          <w:szCs w:val="28"/>
        </w:rPr>
      </w:pPr>
    </w:p>
    <w:p w:rsidR="00471156"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471156" w:rsidRPr="004270C4"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A94A80"/>
    <w:p w:rsidR="00A94A80" w:rsidRPr="00F42382" w:rsidRDefault="00A94A80" w:rsidP="00A94A80"/>
    <w:p w:rsidR="00A94A80" w:rsidRDefault="00CE4582" w:rsidP="00A94A80">
      <w:pPr>
        <w:ind w:firstLine="0"/>
        <w:jc w:val="center"/>
        <w:rPr>
          <w:b/>
          <w:caps/>
          <w:spacing w:val="-30"/>
          <w:kern w:val="28"/>
          <w:sz w:val="32"/>
          <w:szCs w:val="28"/>
        </w:rPr>
      </w:pPr>
      <w:r>
        <w:rPr>
          <w:b/>
          <w:caps/>
          <w:spacing w:val="-30"/>
          <w:kern w:val="28"/>
          <w:sz w:val="32"/>
          <w:szCs w:val="28"/>
        </w:rPr>
        <w:t>Глава</w:t>
      </w:r>
      <w:r w:rsidR="00A94A80" w:rsidRPr="00A94A80">
        <w:rPr>
          <w:b/>
          <w:caps/>
          <w:spacing w:val="-30"/>
          <w:kern w:val="28"/>
          <w:sz w:val="32"/>
          <w:szCs w:val="28"/>
        </w:rPr>
        <w:t xml:space="preserve"> </w:t>
      </w:r>
      <w:r w:rsidR="00617124">
        <w:rPr>
          <w:b/>
          <w:caps/>
          <w:spacing w:val="-30"/>
          <w:kern w:val="28"/>
          <w:sz w:val="32"/>
          <w:szCs w:val="28"/>
        </w:rPr>
        <w:t>7</w:t>
      </w:r>
      <w:r w:rsidR="00A94A80" w:rsidRPr="00A94A80">
        <w:rPr>
          <w:b/>
          <w:caps/>
          <w:spacing w:val="-30"/>
          <w:kern w:val="28"/>
          <w:sz w:val="32"/>
          <w:szCs w:val="28"/>
        </w:rPr>
        <w:t xml:space="preserve">. </w:t>
      </w:r>
      <w:r w:rsidR="00324ABC" w:rsidRPr="00324ABC">
        <w:rPr>
          <w:b/>
          <w:caps/>
          <w:spacing w:val="-30"/>
          <w:kern w:val="28"/>
          <w:sz w:val="32"/>
          <w:szCs w:val="28"/>
        </w:rPr>
        <w:t xml:space="preserve">Предложения по строительству, </w:t>
      </w:r>
      <w:r w:rsidR="009C07DE" w:rsidRPr="00324ABC">
        <w:rPr>
          <w:b/>
          <w:caps/>
          <w:spacing w:val="-30"/>
          <w:kern w:val="28"/>
          <w:sz w:val="32"/>
          <w:szCs w:val="28"/>
        </w:rPr>
        <w:t>РЕКОНСТРУКЦИИ, ТЕХНИЧЕСКОМУ</w:t>
      </w:r>
      <w:r w:rsidR="00324ABC" w:rsidRPr="00324ABC">
        <w:rPr>
          <w:b/>
          <w:caps/>
          <w:spacing w:val="-30"/>
          <w:kern w:val="28"/>
          <w:sz w:val="32"/>
          <w:szCs w:val="28"/>
        </w:rPr>
        <w:t xml:space="preserve"> перевооружению</w:t>
      </w:r>
      <w:r w:rsidR="00617124">
        <w:rPr>
          <w:b/>
          <w:caps/>
          <w:spacing w:val="-30"/>
          <w:kern w:val="28"/>
          <w:sz w:val="32"/>
          <w:szCs w:val="28"/>
        </w:rPr>
        <w:t xml:space="preserve"> и (или) модернизации</w:t>
      </w:r>
      <w:r w:rsidR="00324ABC" w:rsidRPr="00324ABC">
        <w:rPr>
          <w:b/>
          <w:caps/>
          <w:spacing w:val="-30"/>
          <w:kern w:val="28"/>
          <w:sz w:val="32"/>
          <w:szCs w:val="28"/>
        </w:rPr>
        <w:t xml:space="preserve"> источников тепловой энергии</w:t>
      </w:r>
    </w:p>
    <w:p w:rsidR="00D51C93" w:rsidRDefault="00D51C93" w:rsidP="00A94A80">
      <w:pPr>
        <w:ind w:firstLine="0"/>
        <w:jc w:val="center"/>
        <w:rPr>
          <w:b/>
          <w:caps/>
          <w:spacing w:val="-30"/>
          <w:kern w:val="28"/>
          <w:sz w:val="32"/>
          <w:szCs w:val="28"/>
        </w:rPr>
      </w:pPr>
    </w:p>
    <w:p w:rsidR="00D51C93" w:rsidRDefault="00D51C93" w:rsidP="00A94A80">
      <w:pPr>
        <w:ind w:firstLine="0"/>
        <w:jc w:val="center"/>
      </w:pPr>
      <w:r w:rsidRPr="005B367D">
        <w:rPr>
          <w:b/>
          <w:caps/>
          <w:spacing w:val="-30"/>
          <w:kern w:val="28"/>
          <w:sz w:val="32"/>
          <w:szCs w:val="28"/>
        </w:rPr>
        <w:t>(АКТУАЛИЗИРОВАННАЯ НА 202</w:t>
      </w:r>
      <w:r w:rsidR="009C07DE">
        <w:rPr>
          <w:b/>
          <w:caps/>
          <w:spacing w:val="-30"/>
          <w:kern w:val="28"/>
          <w:sz w:val="32"/>
          <w:szCs w:val="28"/>
        </w:rPr>
        <w:t>5</w:t>
      </w:r>
      <w:r w:rsidR="00102B9D" w:rsidRPr="005B367D">
        <w:rPr>
          <w:b/>
          <w:caps/>
          <w:spacing w:val="-30"/>
          <w:kern w:val="28"/>
          <w:sz w:val="32"/>
          <w:szCs w:val="28"/>
          <w:lang w:val="en-US"/>
        </w:rPr>
        <w:t xml:space="preserve"> </w:t>
      </w:r>
      <w:r w:rsidRPr="005B367D">
        <w:rPr>
          <w:b/>
          <w:caps/>
          <w:spacing w:val="-30"/>
          <w:kern w:val="28"/>
          <w:sz w:val="32"/>
          <w:szCs w:val="28"/>
        </w:rPr>
        <w:t>год)</w:t>
      </w: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ED37A2" w:rsidP="00A94A80">
      <w:pPr>
        <w:ind w:firstLine="0"/>
        <w:jc w:val="center"/>
      </w:pPr>
      <w:r>
        <w:t>Калуга</w:t>
      </w:r>
      <w:r w:rsidR="00A94A80">
        <w:t xml:space="preserve">, </w:t>
      </w:r>
      <w:r w:rsidR="009C07DE">
        <w:t>2024</w:t>
      </w:r>
    </w:p>
    <w:p w:rsidR="00A94A80" w:rsidRDefault="00A94A80" w:rsidP="00A94A80">
      <w:pPr>
        <w:pStyle w:val="10"/>
        <w:tabs>
          <w:tab w:val="left" w:pos="993"/>
        </w:tabs>
        <w:ind w:left="0" w:firstLine="567"/>
        <w:sectPr w:rsidR="00A94A80" w:rsidSect="00A36264">
          <w:headerReference w:type="default" r:id="rId9"/>
          <w:footerReference w:type="even" r:id="rId10"/>
          <w:footerReference w:type="default" r:id="rId11"/>
          <w:headerReference w:type="first" r:id="rId12"/>
          <w:footerReference w:type="first" r:id="rId13"/>
          <w:pgSz w:w="11906" w:h="16838" w:code="9"/>
          <w:pgMar w:top="851"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6" w:name="_Toc333913957"/>
      <w:r w:rsidRPr="003D1DCE">
        <w:rPr>
          <w:rFonts w:ascii="Arial Black" w:hAnsi="Arial Black"/>
          <w:caps/>
        </w:rPr>
        <w:lastRenderedPageBreak/>
        <w:t xml:space="preserve">Состав </w:t>
      </w:r>
      <w:bookmarkEnd w:id="16"/>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CE4582" w:rsidRPr="00AE15B0" w:rsidTr="00CE4582">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CE4582" w:rsidRPr="00AE15B0" w:rsidTr="00CE4582">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CE4582" w:rsidRPr="00AE15B0" w:rsidTr="00CE4582">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CE4582" w:rsidRPr="00AE15B0" w:rsidTr="00CE4582">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617124">
              <w:rPr>
                <w:rFonts w:eastAsia="Times New Roman" w:cs="Arial"/>
                <w:color w:val="000000"/>
                <w:spacing w:val="0"/>
                <w:sz w:val="24"/>
                <w:szCs w:val="24"/>
                <w:lang w:eastAsia="ru-RU"/>
              </w:rPr>
              <w:t>Глава 7. Предложения по строительству, реконструкции, техническому перевооружению  и (или) модернизации источников тепловой энергии</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.000.</w:t>
            </w:r>
          </w:p>
        </w:tc>
      </w:tr>
      <w:tr w:rsidR="00CE4582" w:rsidRPr="00AE15B0" w:rsidTr="00CE4582">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1.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.001.</w:t>
            </w:r>
          </w:p>
        </w:tc>
      </w:tr>
    </w:tbl>
    <w:p w:rsidR="00A94A80" w:rsidRPr="003D1DCE" w:rsidRDefault="00A94A80" w:rsidP="00471156">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427A26" w:rsidRPr="00427A26" w:rsidRDefault="00CE043D">
      <w:pPr>
        <w:pStyle w:val="18"/>
        <w:rPr>
          <w:rFonts w:ascii="Arial" w:eastAsiaTheme="minorEastAsia" w:hAnsi="Arial" w:cs="Arial"/>
          <w:b w:val="0"/>
          <w:bCs w:val="0"/>
          <w:iCs w:val="0"/>
          <w:spacing w:val="0"/>
          <w:lang w:eastAsia="ru-RU"/>
        </w:rPr>
      </w:pPr>
      <w:r w:rsidRPr="00F95026">
        <w:rPr>
          <w:rFonts w:ascii="Arial" w:hAnsi="Arial" w:cs="Arial"/>
          <w:b w:val="0"/>
          <w:sz w:val="21"/>
          <w:szCs w:val="21"/>
        </w:rPr>
        <w:fldChar w:fldCharType="begin"/>
      </w:r>
      <w:r w:rsidR="00F41119" w:rsidRPr="00F95026">
        <w:rPr>
          <w:rFonts w:ascii="Arial" w:hAnsi="Arial" w:cs="Arial"/>
          <w:b w:val="0"/>
          <w:sz w:val="21"/>
          <w:szCs w:val="21"/>
        </w:rPr>
        <w:instrText xml:space="preserve"> TOC \o "1-3" \h \z \u </w:instrText>
      </w:r>
      <w:r w:rsidRPr="00F95026">
        <w:rPr>
          <w:rFonts w:ascii="Arial" w:hAnsi="Arial" w:cs="Arial"/>
          <w:b w:val="0"/>
          <w:sz w:val="21"/>
          <w:szCs w:val="21"/>
        </w:rPr>
        <w:fldChar w:fldCharType="separate"/>
      </w:r>
      <w:hyperlink w:anchor="_Toc71272526" w:history="1">
        <w:r w:rsidR="00427A26" w:rsidRPr="00427A26">
          <w:rPr>
            <w:rStyle w:val="afff0"/>
            <w:rFonts w:ascii="Arial" w:hAnsi="Arial" w:cs="Arial"/>
            <w:b w:val="0"/>
          </w:rPr>
          <w:t>Перечень таблиц</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_Toc71272526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4</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27" w:history="1">
        <w:r w:rsidR="00427A26" w:rsidRPr="00427A26">
          <w:rPr>
            <w:rStyle w:val="afff0"/>
            <w:rFonts w:ascii="Arial" w:hAnsi="Arial" w:cs="Arial"/>
            <w:b w:val="0"/>
          </w:rPr>
          <w:t>Перечень рисунков</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_Toc71272527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5</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28" w:history="1">
        <w:r w:rsidR="00427A26" w:rsidRPr="00427A26">
          <w:rPr>
            <w:rStyle w:val="afff0"/>
            <w:rFonts w:ascii="Arial" w:hAnsi="Arial" w:cs="Arial"/>
            <w:b w:val="0"/>
            <w:spacing w:val="-10"/>
            <w:kern w:val="28"/>
          </w:rPr>
          <w:t>1</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spacing w:val="-10"/>
            <w:kern w:val="28"/>
          </w:rPr>
          <w:t>Общие положения</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_Toc71272528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6</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29" w:history="1">
        <w:r w:rsidR="00427A26" w:rsidRPr="00427A26">
          <w:rPr>
            <w:rStyle w:val="afff0"/>
            <w:rFonts w:ascii="Arial" w:hAnsi="Arial" w:cs="Arial"/>
            <w:b w:val="0"/>
            <w:kern w:val="28"/>
            <w:lang w:eastAsia="ru-RU"/>
          </w:rPr>
          <w:t>2</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Условия организации централизованного теплоснабжения, индивидуального теплоснабжения, а также поквартирного отопления</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_Toc71272529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9</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30" w:history="1">
        <w:r w:rsidR="00427A26" w:rsidRPr="00427A26">
          <w:rPr>
            <w:rStyle w:val="afff0"/>
            <w:rFonts w:ascii="Arial" w:hAnsi="Arial" w:cs="Arial"/>
            <w:b w:val="0"/>
          </w:rPr>
          <w:t>3</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_Toc71272530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11</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31" w:history="1">
        <w:r w:rsidR="00427A26" w:rsidRPr="00427A26">
          <w:rPr>
            <w:rStyle w:val="afff0"/>
            <w:rFonts w:ascii="Arial" w:hAnsi="Arial" w:cs="Arial"/>
            <w:b w:val="0"/>
            <w:kern w:val="28"/>
            <w:lang w:eastAsia="ru-RU"/>
          </w:rPr>
          <w:t>4</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_Toc71272531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16</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32" w:history="1">
        <w:r w:rsidR="00427A26" w:rsidRPr="00427A26">
          <w:rPr>
            <w:rStyle w:val="afff0"/>
            <w:rFonts w:ascii="Arial" w:hAnsi="Arial" w:cs="Arial"/>
            <w:b w:val="0"/>
            <w:kern w:val="28"/>
            <w:lang w:eastAsia="ru-RU"/>
          </w:rPr>
          <w:t>5</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Обоснование предлагаемых для технического перевооружения котельных</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_Toc71272532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18</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33" w:history="1">
        <w:r w:rsidR="00427A26" w:rsidRPr="00427A26">
          <w:rPr>
            <w:rStyle w:val="afff0"/>
            <w:rFonts w:ascii="Arial" w:hAnsi="Arial" w:cs="Arial"/>
            <w:b w:val="0"/>
            <w:kern w:val="28"/>
            <w:lang w:eastAsia="ru-RU"/>
          </w:rPr>
          <w:t>6</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 xml:space="preserve">Суммарные капитальные вложения в реализацию данных мероприятий составят 693,70 млн. руб. в ценах базового года. </w:t>
        </w:r>
        <w:r w:rsidR="00427A26" w:rsidRPr="00427A26">
          <w:rPr>
            <w:rStyle w:val="afff0"/>
            <w:rFonts w:ascii="Arial" w:hAnsi="Arial" w:cs="Arial"/>
            <w:b w:val="0"/>
            <w:kern w:val="28"/>
            <w:lang w:eastAsia="ru-RU"/>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427A26" w:rsidRPr="00427A26">
          <w:rPr>
            <w:rFonts w:ascii="Arial" w:hAnsi="Arial" w:cs="Arial"/>
            <w:b w:val="0"/>
            <w:webHidden/>
          </w:rPr>
          <w:tab/>
        </w:r>
        <w:r w:rsid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_Toc71272533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26</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34" w:history="1">
        <w:r w:rsidR="00427A26" w:rsidRPr="00427A26">
          <w:rPr>
            <w:rStyle w:val="afff0"/>
            <w:rFonts w:ascii="Arial" w:hAnsi="Arial" w:cs="Arial"/>
            <w:b w:val="0"/>
            <w:lang w:eastAsia="ru-RU"/>
          </w:rPr>
          <w:t>7</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_Toc71272534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28</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35" w:history="1">
        <w:r w:rsidR="00427A26" w:rsidRPr="00427A26">
          <w:rPr>
            <w:rStyle w:val="afff0"/>
            <w:rFonts w:ascii="Arial" w:hAnsi="Arial" w:cs="Arial"/>
            <w:b w:val="0"/>
            <w:lang w:eastAsia="ru-RU"/>
          </w:rPr>
          <w:t>8</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_Toc71272535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29</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36" w:history="1">
        <w:r w:rsidR="00427A26" w:rsidRPr="00427A26">
          <w:rPr>
            <w:rStyle w:val="afff0"/>
            <w:rFonts w:ascii="Arial" w:hAnsi="Arial" w:cs="Arial"/>
            <w:b w:val="0"/>
            <w:lang w:eastAsia="ru-RU"/>
          </w:rPr>
          <w:t>9</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предложений по новому строительству теплоисточников для обеспечения перспективной тепловой нагрузки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_Toc71272536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30</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37" w:history="1">
        <w:r w:rsidR="00427A26" w:rsidRPr="00427A26">
          <w:rPr>
            <w:rStyle w:val="afff0"/>
            <w:rFonts w:ascii="Arial" w:hAnsi="Arial" w:cs="Arial"/>
            <w:b w:val="0"/>
            <w:lang w:eastAsia="ru-RU"/>
          </w:rPr>
          <w:t>10</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организации теплоснабжения в производственных зонах на территории поселения, городского округа</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_Toc71272537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34</w:t>
        </w:r>
        <w:r w:rsidR="00427A26" w:rsidRPr="00427A26">
          <w:rPr>
            <w:rFonts w:ascii="Arial" w:hAnsi="Arial" w:cs="Arial"/>
            <w:b w:val="0"/>
            <w:webHidden/>
          </w:rPr>
          <w:fldChar w:fldCharType="end"/>
        </w:r>
      </w:hyperlink>
    </w:p>
    <w:p w:rsidR="00427A26" w:rsidRPr="00427A26" w:rsidRDefault="00D53082" w:rsidP="00427A26">
      <w:pPr>
        <w:pStyle w:val="18"/>
        <w:rPr>
          <w:rFonts w:ascii="Arial" w:eastAsiaTheme="minorEastAsia" w:hAnsi="Arial" w:cs="Arial"/>
          <w:b w:val="0"/>
          <w:bCs w:val="0"/>
          <w:iCs w:val="0"/>
          <w:spacing w:val="0"/>
          <w:lang w:eastAsia="ru-RU"/>
        </w:rPr>
      </w:pPr>
      <w:hyperlink w:anchor="_Toc71272538" w:history="1">
        <w:r w:rsidR="00427A26" w:rsidRPr="00427A26">
          <w:rPr>
            <w:rStyle w:val="afff0"/>
            <w:rFonts w:ascii="Arial" w:hAnsi="Arial" w:cs="Arial"/>
            <w:b w:val="0"/>
            <w:lang w:eastAsia="ru-RU"/>
          </w:rPr>
          <w:t>11</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427A26">
          <w:rPr>
            <w:rFonts w:ascii="Arial" w:hAnsi="Arial" w:cs="Arial"/>
            <w:b w:val="0"/>
            <w:webHidden/>
          </w:rPr>
          <w:tab/>
        </w:r>
        <w:r w:rsidR="00427A26">
          <w:rPr>
            <w:rFonts w:ascii="Arial" w:hAnsi="Arial" w:cs="Arial"/>
            <w:b w:val="0"/>
            <w:webHidden/>
          </w:rPr>
          <w:tab/>
        </w:r>
        <w:r w:rsid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_Toc71272538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36</w:t>
        </w:r>
        <w:r w:rsidR="00427A26" w:rsidRPr="00427A26">
          <w:rPr>
            <w:rFonts w:ascii="Arial" w:hAnsi="Arial" w:cs="Arial"/>
            <w:b w:val="0"/>
            <w:webHidden/>
          </w:rPr>
          <w:fldChar w:fldCharType="end"/>
        </w:r>
      </w:hyperlink>
    </w:p>
    <w:p w:rsidR="00427A26" w:rsidRPr="00427A26" w:rsidRDefault="00D53082">
      <w:pPr>
        <w:pStyle w:val="18"/>
        <w:rPr>
          <w:rFonts w:ascii="Arial" w:eastAsiaTheme="minorEastAsia" w:hAnsi="Arial" w:cs="Arial"/>
          <w:b w:val="0"/>
          <w:bCs w:val="0"/>
          <w:iCs w:val="0"/>
          <w:spacing w:val="0"/>
          <w:lang w:eastAsia="ru-RU"/>
        </w:rPr>
      </w:pPr>
      <w:hyperlink w:anchor="_Toc71272541" w:history="1">
        <w:r w:rsidR="00427A26" w:rsidRPr="00427A26">
          <w:rPr>
            <w:rStyle w:val="afff0"/>
            <w:rFonts w:ascii="Arial" w:hAnsi="Arial" w:cs="Arial"/>
            <w:b w:val="0"/>
            <w:lang w:eastAsia="ru-RU"/>
          </w:rPr>
          <w:t>12</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Расчет радиусов эффективного теплоснабжения (зоны действия источников тепловой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_Toc71272541 \h </w:instrText>
        </w:r>
        <w:r w:rsidR="00427A26" w:rsidRPr="00427A26">
          <w:rPr>
            <w:rFonts w:ascii="Arial" w:hAnsi="Arial" w:cs="Arial"/>
            <w:b w:val="0"/>
            <w:webHidden/>
          </w:rPr>
        </w:r>
        <w:r w:rsidR="00427A26" w:rsidRPr="00427A26">
          <w:rPr>
            <w:rFonts w:ascii="Arial" w:hAnsi="Arial" w:cs="Arial"/>
            <w:b w:val="0"/>
            <w:webHidden/>
          </w:rPr>
          <w:fldChar w:fldCharType="separate"/>
        </w:r>
        <w:r w:rsidR="007551AC">
          <w:rPr>
            <w:rFonts w:ascii="Arial" w:hAnsi="Arial" w:cs="Arial"/>
            <w:b w:val="0"/>
            <w:webHidden/>
          </w:rPr>
          <w:t>39</w:t>
        </w:r>
        <w:r w:rsidR="00427A26" w:rsidRPr="00427A26">
          <w:rPr>
            <w:rFonts w:ascii="Arial" w:hAnsi="Arial" w:cs="Arial"/>
            <w:b w:val="0"/>
            <w:webHidden/>
          </w:rPr>
          <w:fldChar w:fldCharType="end"/>
        </w:r>
      </w:hyperlink>
    </w:p>
    <w:p w:rsidR="00F41119" w:rsidRDefault="00CE043D" w:rsidP="007961EC">
      <w:pPr>
        <w:pStyle w:val="10"/>
        <w:numPr>
          <w:ilvl w:val="0"/>
          <w:numId w:val="0"/>
        </w:numPr>
        <w:pBdr>
          <w:top w:val="single" w:sz="48" w:space="2" w:color="FFFFFF"/>
        </w:pBdr>
        <w:tabs>
          <w:tab w:val="left" w:pos="993"/>
        </w:tabs>
        <w:spacing w:before="0" w:after="0" w:line="240" w:lineRule="auto"/>
        <w:jc w:val="center"/>
        <w:rPr>
          <w:b/>
        </w:rPr>
      </w:pPr>
      <w:r w:rsidRPr="00F95026">
        <w:rPr>
          <w:rFonts w:ascii="Arial" w:hAnsi="Arial" w:cs="Arial"/>
          <w:bCs/>
          <w:caps w:val="0"/>
          <w:sz w:val="21"/>
          <w:szCs w:val="21"/>
        </w:rPr>
        <w:fldChar w:fldCharType="end"/>
      </w:r>
      <w:bookmarkStart w:id="17" w:name="_Toc335989303"/>
      <w:bookmarkStart w:id="18" w:name="_Toc335989355"/>
      <w:bookmarkStart w:id="19" w:name="_Toc71272526"/>
      <w:r w:rsidR="00F41119" w:rsidRPr="00F41119">
        <w:rPr>
          <w:b/>
        </w:rPr>
        <w:t>Перечень таблиц</w:t>
      </w:r>
      <w:bookmarkEnd w:id="17"/>
      <w:bookmarkEnd w:id="18"/>
      <w:bookmarkEnd w:id="19"/>
    </w:p>
    <w:p w:rsidR="00427A26" w:rsidRPr="00427A26" w:rsidRDefault="00CE043D">
      <w:pPr>
        <w:pStyle w:val="affd"/>
        <w:tabs>
          <w:tab w:val="right" w:leader="dot" w:pos="9062"/>
        </w:tabs>
        <w:rPr>
          <w:rFonts w:ascii="Arial" w:eastAsiaTheme="minorEastAsia" w:hAnsi="Arial" w:cs="Arial"/>
          <w:i w:val="0"/>
          <w:iCs w:val="0"/>
          <w:noProof/>
          <w:spacing w:val="0"/>
          <w:sz w:val="24"/>
          <w:szCs w:val="24"/>
          <w:lang w:val="ru-RU" w:eastAsia="ru-RU"/>
        </w:rPr>
      </w:pPr>
      <w:r w:rsidRPr="00B419DE">
        <w:rPr>
          <w:rFonts w:ascii="Arial" w:hAnsi="Arial" w:cs="Arial"/>
          <w:i w:val="0"/>
          <w:sz w:val="22"/>
          <w:szCs w:val="22"/>
          <w:highlight w:val="yellow"/>
        </w:rPr>
        <w:fldChar w:fldCharType="begin"/>
      </w:r>
      <w:r w:rsidR="00F41119" w:rsidRPr="00B419DE">
        <w:rPr>
          <w:rFonts w:ascii="Arial" w:hAnsi="Arial" w:cs="Arial"/>
          <w:i w:val="0"/>
          <w:sz w:val="22"/>
          <w:szCs w:val="22"/>
          <w:highlight w:val="yellow"/>
        </w:rPr>
        <w:instrText xml:space="preserve"> TOC \h \z \c "Таблица" </w:instrText>
      </w:r>
      <w:r w:rsidRPr="00B419DE">
        <w:rPr>
          <w:rFonts w:ascii="Arial" w:hAnsi="Arial" w:cs="Arial"/>
          <w:i w:val="0"/>
          <w:sz w:val="22"/>
          <w:szCs w:val="22"/>
          <w:highlight w:val="yellow"/>
        </w:rPr>
        <w:fldChar w:fldCharType="separate"/>
      </w:r>
      <w:hyperlink w:anchor="_Toc71272563" w:history="1">
        <w:r w:rsidR="00427A26" w:rsidRPr="00427A26">
          <w:rPr>
            <w:rStyle w:val="afff0"/>
            <w:rFonts w:ascii="Arial" w:eastAsia="Microsoft YaHei" w:hAnsi="Arial" w:cs="Arial"/>
            <w:i w:val="0"/>
            <w:noProof/>
            <w:sz w:val="24"/>
            <w:szCs w:val="24"/>
          </w:rPr>
          <w:t xml:space="preserve">Таблица 3.1 - </w:t>
        </w:r>
        <w:r w:rsidR="00427A26" w:rsidRPr="00427A26">
          <w:rPr>
            <w:rStyle w:val="afff0"/>
            <w:rFonts w:ascii="Arial" w:eastAsia="Microsoft YaHei" w:hAnsi="Arial" w:cs="Arial"/>
            <w:i w:val="0"/>
            <w:noProof/>
            <w:sz w:val="24"/>
            <w:szCs w:val="24"/>
            <w:lang w:eastAsia="ru-RU"/>
          </w:rPr>
          <w:t xml:space="preserve">Предложения по строительству источников тепловой энергии с </w:t>
        </w:r>
        <w:r w:rsidR="00427A26" w:rsidRPr="00427A26">
          <w:rPr>
            <w:rStyle w:val="afff0"/>
            <w:rFonts w:ascii="Arial" w:eastAsia="Microsoft YaHei" w:hAnsi="Arial" w:cs="Arial"/>
            <w:i w:val="0"/>
            <w:noProof/>
            <w:sz w:val="24"/>
            <w:szCs w:val="24"/>
          </w:rPr>
          <w:t>комбинированной выработкой тепловой и электрической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_Toc71272563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11</w:t>
        </w:r>
        <w:r w:rsidR="00427A26" w:rsidRPr="00427A26">
          <w:rPr>
            <w:rFonts w:ascii="Arial" w:hAnsi="Arial" w:cs="Arial"/>
            <w:i w:val="0"/>
            <w:noProof/>
            <w:webHidden/>
            <w:sz w:val="24"/>
            <w:szCs w:val="24"/>
          </w:rPr>
          <w:fldChar w:fldCharType="end"/>
        </w:r>
      </w:hyperlink>
    </w:p>
    <w:p w:rsidR="00427A26" w:rsidRPr="00427A26" w:rsidRDefault="00D53082">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4" w:history="1">
        <w:r w:rsidR="00427A26" w:rsidRPr="00427A26">
          <w:rPr>
            <w:rStyle w:val="afff0"/>
            <w:rFonts w:ascii="Arial" w:eastAsia="Microsoft YaHei" w:hAnsi="Arial" w:cs="Arial"/>
            <w:i w:val="0"/>
            <w:noProof/>
            <w:sz w:val="24"/>
            <w:szCs w:val="24"/>
          </w:rPr>
          <w:t xml:space="preserve">Таблица 4.1 - </w:t>
        </w:r>
        <w:r w:rsidR="00427A26" w:rsidRPr="00427A26">
          <w:rPr>
            <w:rStyle w:val="afff0"/>
            <w:rFonts w:ascii="Arial" w:eastAsia="Microsoft YaHei" w:hAnsi="Arial" w:cs="Arial"/>
            <w:i w:val="0"/>
            <w:noProof/>
            <w:sz w:val="24"/>
            <w:szCs w:val="24"/>
            <w:lang w:eastAsia="ru-RU"/>
          </w:rPr>
          <w:t>Предложения по реконструкции источников тепловой энергии для выработки электроэнергии в комбинированном цикле</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_Toc71272564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17</w:t>
        </w:r>
        <w:r w:rsidR="00427A26" w:rsidRPr="00427A26">
          <w:rPr>
            <w:rFonts w:ascii="Arial" w:hAnsi="Arial" w:cs="Arial"/>
            <w:i w:val="0"/>
            <w:noProof/>
            <w:webHidden/>
            <w:sz w:val="24"/>
            <w:szCs w:val="24"/>
          </w:rPr>
          <w:fldChar w:fldCharType="end"/>
        </w:r>
      </w:hyperlink>
    </w:p>
    <w:p w:rsidR="00427A26" w:rsidRPr="00427A26" w:rsidRDefault="00D53082">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5" w:history="1">
        <w:r w:rsidR="00427A26" w:rsidRPr="00427A26">
          <w:rPr>
            <w:rStyle w:val="afff0"/>
            <w:rFonts w:ascii="Arial" w:eastAsia="Microsoft YaHei" w:hAnsi="Arial" w:cs="Arial"/>
            <w:i w:val="0"/>
            <w:noProof/>
            <w:sz w:val="24"/>
            <w:szCs w:val="24"/>
          </w:rPr>
          <w:t xml:space="preserve">Таблица 5.1 - </w:t>
        </w:r>
        <w:r w:rsidR="00427A26" w:rsidRPr="00427A26">
          <w:rPr>
            <w:rStyle w:val="afff0"/>
            <w:rFonts w:ascii="Arial" w:eastAsia="Microsoft YaHei" w:hAnsi="Arial" w:cs="Arial"/>
            <w:i w:val="0"/>
            <w:noProof/>
            <w:sz w:val="24"/>
            <w:szCs w:val="24"/>
            <w:lang w:eastAsia="ru-RU"/>
          </w:rPr>
          <w:t>Перечень котельных и их зон теплоснабжения, предлагаемых для технического перевооружения</w:t>
        </w:r>
        <w:r w:rsidR="000361AF">
          <w:rPr>
            <w:rStyle w:val="afff0"/>
            <w:rFonts w:ascii="Arial" w:eastAsia="Microsoft YaHei" w:hAnsi="Arial" w:cs="Arial"/>
            <w:i w:val="0"/>
            <w:noProof/>
            <w:sz w:val="24"/>
            <w:szCs w:val="24"/>
            <w:lang w:val="ru-RU" w:eastAsia="ru-RU"/>
          </w:rPr>
          <w:t xml:space="preserve"> (Проект Инвестиционной программы МУП «Калугатеплосеть» г. Калуга)</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_Toc71272565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19</w:t>
        </w:r>
        <w:r w:rsidR="00427A26" w:rsidRPr="00427A26">
          <w:rPr>
            <w:rFonts w:ascii="Arial" w:hAnsi="Arial" w:cs="Arial"/>
            <w:i w:val="0"/>
            <w:noProof/>
            <w:webHidden/>
            <w:sz w:val="24"/>
            <w:szCs w:val="24"/>
          </w:rPr>
          <w:fldChar w:fldCharType="end"/>
        </w:r>
      </w:hyperlink>
    </w:p>
    <w:p w:rsidR="00427A26" w:rsidRPr="00427A26" w:rsidRDefault="00D53082">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6" w:history="1">
        <w:r w:rsidR="00427A26" w:rsidRPr="00427A26">
          <w:rPr>
            <w:rStyle w:val="afff0"/>
            <w:rFonts w:ascii="Arial" w:eastAsia="Microsoft YaHei" w:hAnsi="Arial" w:cs="Arial"/>
            <w:i w:val="0"/>
            <w:noProof/>
            <w:sz w:val="24"/>
            <w:szCs w:val="24"/>
          </w:rPr>
          <w:t xml:space="preserve">Таблица 6.1 - Предложения </w:t>
        </w:r>
        <w:r w:rsidR="00427A26" w:rsidRPr="00427A26">
          <w:rPr>
            <w:rStyle w:val="afff0"/>
            <w:rFonts w:ascii="Arial" w:eastAsia="Microsoft YaHei" w:hAnsi="Arial" w:cs="Arial"/>
            <w:i w:val="0"/>
            <w:noProof/>
            <w:sz w:val="24"/>
            <w:szCs w:val="24"/>
            <w:lang w:eastAsia="ru-RU"/>
          </w:rPr>
          <w:t>по реконструкции котельных с увеличением зоны их действия путем включения в нее зон действия существующих котельных</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_Toc71272566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26</w:t>
        </w:r>
        <w:r w:rsidR="00427A26" w:rsidRPr="00427A26">
          <w:rPr>
            <w:rFonts w:ascii="Arial" w:hAnsi="Arial" w:cs="Arial"/>
            <w:i w:val="0"/>
            <w:noProof/>
            <w:webHidden/>
            <w:sz w:val="24"/>
            <w:szCs w:val="24"/>
          </w:rPr>
          <w:fldChar w:fldCharType="end"/>
        </w:r>
      </w:hyperlink>
    </w:p>
    <w:p w:rsidR="00427A26" w:rsidRPr="00427A26" w:rsidRDefault="00D53082">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7" w:history="1">
        <w:r w:rsidR="00427A26" w:rsidRPr="00427A26">
          <w:rPr>
            <w:rStyle w:val="afff0"/>
            <w:rFonts w:ascii="Arial" w:eastAsia="Microsoft YaHei" w:hAnsi="Arial" w:cs="Arial"/>
            <w:i w:val="0"/>
            <w:noProof/>
            <w:sz w:val="24"/>
            <w:szCs w:val="24"/>
          </w:rPr>
          <w:t xml:space="preserve">Таблица 9.1 - Предложения </w:t>
        </w:r>
        <w:r w:rsidR="00427A26" w:rsidRPr="00427A26">
          <w:rPr>
            <w:rStyle w:val="afff0"/>
            <w:rFonts w:ascii="Arial" w:eastAsia="Microsoft YaHei" w:hAnsi="Arial" w:cs="Arial"/>
            <w:i w:val="0"/>
            <w:noProof/>
            <w:sz w:val="24"/>
            <w:szCs w:val="24"/>
            <w:lang w:eastAsia="ru-RU"/>
          </w:rPr>
          <w:t>по реконструкции котельных для переключения потребителей на обслуживание от иных источников тепловой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_Toc71272567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30</w:t>
        </w:r>
        <w:r w:rsidR="00427A26" w:rsidRPr="00427A26">
          <w:rPr>
            <w:rFonts w:ascii="Arial" w:hAnsi="Arial" w:cs="Arial"/>
            <w:i w:val="0"/>
            <w:noProof/>
            <w:webHidden/>
            <w:sz w:val="24"/>
            <w:szCs w:val="24"/>
          </w:rPr>
          <w:fldChar w:fldCharType="end"/>
        </w:r>
      </w:hyperlink>
    </w:p>
    <w:p w:rsidR="00427A26" w:rsidRDefault="00D53082">
      <w:pPr>
        <w:pStyle w:val="affd"/>
        <w:tabs>
          <w:tab w:val="right" w:leader="dot" w:pos="9062"/>
        </w:tabs>
        <w:rPr>
          <w:rFonts w:asciiTheme="minorHAnsi" w:eastAsiaTheme="minorEastAsia" w:hAnsiTheme="minorHAnsi" w:cstheme="minorBidi"/>
          <w:i w:val="0"/>
          <w:iCs w:val="0"/>
          <w:noProof/>
          <w:spacing w:val="0"/>
          <w:sz w:val="22"/>
          <w:szCs w:val="22"/>
          <w:lang w:val="ru-RU" w:eastAsia="ru-RU"/>
        </w:rPr>
      </w:pPr>
      <w:hyperlink w:anchor="_Toc71272568" w:history="1">
        <w:r w:rsidR="00427A26" w:rsidRPr="00427A26">
          <w:rPr>
            <w:rStyle w:val="afff0"/>
            <w:rFonts w:ascii="Arial" w:eastAsia="Microsoft YaHei" w:hAnsi="Arial" w:cs="Arial"/>
            <w:i w:val="0"/>
            <w:noProof/>
            <w:sz w:val="24"/>
            <w:szCs w:val="24"/>
          </w:rPr>
          <w:t>Таблица 10.1 - Перечень мероприятий по строительству теплоисточников (все мероприятия группы проектов №6)</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34</w:t>
        </w:r>
        <w:r w:rsidR="00427A26" w:rsidRPr="00427A26">
          <w:rPr>
            <w:rFonts w:ascii="Arial" w:hAnsi="Arial" w:cs="Arial"/>
            <w:i w:val="0"/>
            <w:noProof/>
            <w:webHidden/>
            <w:sz w:val="24"/>
            <w:szCs w:val="24"/>
          </w:rPr>
          <w:fldChar w:fldCharType="end"/>
        </w:r>
      </w:hyperlink>
    </w:p>
    <w:p w:rsidR="00427A26" w:rsidRPr="00427A26" w:rsidRDefault="00CE043D" w:rsidP="0052430B">
      <w:pPr>
        <w:pStyle w:val="10"/>
        <w:numPr>
          <w:ilvl w:val="0"/>
          <w:numId w:val="0"/>
        </w:numPr>
        <w:pBdr>
          <w:top w:val="single" w:sz="48" w:space="2" w:color="FFFFFF"/>
        </w:pBdr>
        <w:tabs>
          <w:tab w:val="left" w:pos="993"/>
        </w:tabs>
        <w:spacing w:before="0" w:after="0" w:line="240" w:lineRule="auto"/>
        <w:jc w:val="center"/>
        <w:rPr>
          <w:rFonts w:ascii="Arial" w:hAnsi="Arial" w:cs="Arial"/>
          <w:noProof/>
          <w:sz w:val="24"/>
        </w:rPr>
      </w:pPr>
      <w:r w:rsidRPr="00B419DE">
        <w:rPr>
          <w:rFonts w:cs="Arial"/>
          <w:highlight w:val="yellow"/>
        </w:rPr>
        <w:fldChar w:fldCharType="end"/>
      </w:r>
      <w:bookmarkStart w:id="20" w:name="_Toc71272527"/>
      <w:r w:rsidR="0052430B">
        <w:rPr>
          <w:rFonts w:cs="Arial"/>
        </w:rPr>
        <w:t>Перечень рисунков</w:t>
      </w:r>
      <w:bookmarkEnd w:id="20"/>
      <w:r w:rsidR="0052430B" w:rsidRPr="0052430B">
        <w:rPr>
          <w:rFonts w:ascii="Arial" w:hAnsi="Arial" w:cs="Arial"/>
          <w:sz w:val="20"/>
          <w:szCs w:val="20"/>
          <w:highlight w:val="yellow"/>
        </w:rPr>
        <w:fldChar w:fldCharType="begin"/>
      </w:r>
      <w:r w:rsidR="0052430B" w:rsidRPr="0052430B">
        <w:rPr>
          <w:rFonts w:ascii="Arial" w:hAnsi="Arial" w:cs="Arial"/>
          <w:sz w:val="20"/>
          <w:szCs w:val="20"/>
          <w:highlight w:val="yellow"/>
        </w:rPr>
        <w:instrText xml:space="preserve"> TOC \f F \h \z \c "Рисунок" </w:instrText>
      </w:r>
      <w:r w:rsidR="0052430B" w:rsidRPr="0052430B">
        <w:rPr>
          <w:rFonts w:ascii="Arial" w:hAnsi="Arial" w:cs="Arial"/>
          <w:sz w:val="20"/>
          <w:szCs w:val="20"/>
          <w:highlight w:val="yellow"/>
        </w:rPr>
        <w:fldChar w:fldCharType="separate"/>
      </w:r>
    </w:p>
    <w:p w:rsidR="00427A26" w:rsidRPr="00427A26" w:rsidRDefault="00D53082">
      <w:pPr>
        <w:pStyle w:val="affd"/>
        <w:tabs>
          <w:tab w:val="right" w:pos="9062"/>
        </w:tabs>
        <w:rPr>
          <w:rFonts w:ascii="Arial" w:eastAsiaTheme="minorEastAsia" w:hAnsi="Arial" w:cs="Arial"/>
          <w:i w:val="0"/>
          <w:iCs w:val="0"/>
          <w:noProof/>
          <w:spacing w:val="0"/>
          <w:sz w:val="24"/>
          <w:szCs w:val="24"/>
          <w:lang w:val="ru-RU" w:eastAsia="ru-RU"/>
        </w:rPr>
      </w:pPr>
      <w:hyperlink w:anchor="_Toc71272578"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w:t>
        </w:r>
        <w:r w:rsidR="00427A26" w:rsidRPr="00427A26">
          <w:rPr>
            <w:rStyle w:val="afff0"/>
            <w:rFonts w:ascii="Arial" w:eastAsia="Microsoft YaHei" w:hAnsi="Arial" w:cs="Arial"/>
            <w:bCs/>
            <w:i w:val="0"/>
            <w:noProof/>
            <w:sz w:val="24"/>
            <w:szCs w:val="24"/>
          </w:rPr>
          <w:t>.</w:t>
        </w:r>
        <w:r w:rsidR="00427A26" w:rsidRPr="00427A26">
          <w:rPr>
            <w:rStyle w:val="afff0"/>
            <w:rFonts w:ascii="Arial" w:eastAsia="Microsoft YaHei" w:hAnsi="Arial" w:cs="Arial"/>
            <w:i w:val="0"/>
            <w:noProof/>
            <w:sz w:val="24"/>
            <w:szCs w:val="24"/>
          </w:rPr>
          <w:t>1</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(НИ-1)</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427A26" w:rsidRDefault="00D53082">
      <w:pPr>
        <w:pStyle w:val="affd"/>
        <w:tabs>
          <w:tab w:val="right" w:pos="9062"/>
        </w:tabs>
        <w:rPr>
          <w:rFonts w:asciiTheme="minorHAnsi" w:eastAsiaTheme="minorEastAsia" w:hAnsiTheme="minorHAnsi" w:cstheme="minorBidi"/>
          <w:i w:val="0"/>
          <w:iCs w:val="0"/>
          <w:noProof/>
          <w:spacing w:val="0"/>
          <w:sz w:val="22"/>
          <w:szCs w:val="22"/>
          <w:lang w:val="ru-RU" w:eastAsia="ru-RU"/>
        </w:rPr>
      </w:pPr>
      <w:hyperlink w:anchor="_Toc71272579"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3.2</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(НИ-2)</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_Toc71272579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DF7C75" w:rsidRDefault="0052430B" w:rsidP="0052430B">
      <w:pPr>
        <w:spacing w:line="360" w:lineRule="auto"/>
        <w:rPr>
          <w:rFonts w:cs="Arial"/>
        </w:rPr>
      </w:pPr>
      <w:r w:rsidRPr="0052430B">
        <w:rPr>
          <w:rFonts w:cs="Arial"/>
          <w:sz w:val="20"/>
          <w:szCs w:val="20"/>
          <w:highlight w:val="yellow"/>
        </w:rPr>
        <w:fldChar w:fldCharType="end"/>
      </w:r>
    </w:p>
    <w:p w:rsidR="00DF7C75" w:rsidRDefault="00DF7C75" w:rsidP="00F41119">
      <w:pPr>
        <w:rPr>
          <w:rFonts w:cs="Arial"/>
        </w:rPr>
      </w:pPr>
    </w:p>
    <w:p w:rsidR="0085396B" w:rsidRDefault="0085396B">
      <w:pPr>
        <w:widowControl/>
        <w:adjustRightInd/>
        <w:spacing w:before="0" w:after="0"/>
        <w:ind w:firstLine="0"/>
        <w:jc w:val="left"/>
        <w:textAlignment w:val="auto"/>
        <w:rPr>
          <w:rFonts w:cs="Arial"/>
        </w:rPr>
      </w:pPr>
      <w:r>
        <w:rPr>
          <w:rFonts w:cs="Arial"/>
        </w:rPr>
        <w:br w:type="page"/>
      </w:r>
    </w:p>
    <w:p w:rsidR="00396C2E" w:rsidRDefault="00396C2E" w:rsidP="006048C5">
      <w:pPr>
        <w:pStyle w:val="10"/>
        <w:rPr>
          <w:spacing w:val="-10"/>
          <w:kern w:val="28"/>
        </w:rPr>
      </w:pPr>
      <w:bookmarkStart w:id="21" w:name="_Toc71272528"/>
      <w:r>
        <w:rPr>
          <w:spacing w:val="-10"/>
          <w:kern w:val="28"/>
        </w:rPr>
        <w:t>Общие положения</w:t>
      </w:r>
      <w:bookmarkEnd w:id="21"/>
    </w:p>
    <w:p w:rsidR="00857D7B" w:rsidRPr="00857D7B" w:rsidRDefault="00857D7B" w:rsidP="00857D7B"/>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w:t>
      </w:r>
    </w:p>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В результате разработки в соответствии с пунктом 41 Требований должны быть решены следующие задачи: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определены условия организации централизованного теплоснабжения, индивидуального теплоснабжения, а также поквартирного отопления;</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для технического перевооружения котельных;</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переводу  в пиковый режим работы котельных по отношению к источникам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организации индивидуального теплоснабжения в зонах застройки поселения малоэтажными жилыми зданиями;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организации теплоснабжения в производственных зонах на территории поселения, городского округа;</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 расчет радиусов эффективного теплоснабжения (зоны действия источников тепловой энергии).</w:t>
      </w:r>
    </w:p>
    <w:p w:rsidR="002738E1" w:rsidRDefault="002738E1" w:rsidP="002738E1">
      <w:pPr>
        <w:widowControl/>
        <w:spacing w:before="0" w:after="0" w:line="360" w:lineRule="auto"/>
        <w:textAlignment w:val="auto"/>
        <w:rPr>
          <w:rFonts w:cs="Arial"/>
          <w:sz w:val="24"/>
          <w:szCs w:val="24"/>
        </w:rPr>
      </w:pPr>
      <w:r>
        <w:rPr>
          <w:rFonts w:eastAsia="Times New Roman"/>
          <w:sz w:val="24"/>
          <w:lang w:eastAsia="ru-RU"/>
        </w:rPr>
        <w:t xml:space="preserve">Предложения по строительству, реконструкции и техническому перевооружению источников тепловой энергии были сформированы на основе принятого варианта развития систем теплоснабжения города Калуги в соответствии с </w:t>
      </w:r>
      <w:r>
        <w:rPr>
          <w:rFonts w:cs="Arial"/>
          <w:sz w:val="24"/>
          <w:szCs w:val="24"/>
        </w:rPr>
        <w:t>Главой 5 «Мастер-план разработки схемы теплоснабжения муниципального образования «Город Калуга» до 2028 года» Обосновывающих материалов к схеме теплоснабжения муниципального образования «Город Калуга» до 2028 года (шифр 29401.ОМ-ПСТ.005.000).</w:t>
      </w:r>
    </w:p>
    <w:p w:rsidR="002738E1" w:rsidRDefault="002738E1" w:rsidP="002738E1">
      <w:pPr>
        <w:widowControl/>
        <w:spacing w:before="0" w:after="0" w:line="360" w:lineRule="auto"/>
        <w:textAlignment w:val="auto"/>
        <w:rPr>
          <w:rFonts w:cs="Arial"/>
          <w:sz w:val="24"/>
          <w:szCs w:val="24"/>
        </w:rPr>
      </w:pPr>
      <w:r>
        <w:rPr>
          <w:rFonts w:cs="Arial"/>
          <w:sz w:val="24"/>
          <w:szCs w:val="24"/>
        </w:rPr>
        <w:t xml:space="preserve">Экономические эффекты от реализации данных мероприятий приведены в </w:t>
      </w:r>
      <w:r>
        <w:rPr>
          <w:rFonts w:eastAsia="Times New Roman" w:cs="Arial"/>
          <w:color w:val="000000"/>
          <w:sz w:val="24"/>
          <w:szCs w:val="24"/>
          <w:lang w:eastAsia="ru-RU"/>
        </w:rPr>
        <w:t>Главе 12. «Обоснование инвестиций в строительство, реконструкцию и техническое перевооружение».</w:t>
      </w:r>
    </w:p>
    <w:p w:rsidR="002738E1" w:rsidRDefault="002738E1" w:rsidP="002738E1">
      <w:pPr>
        <w:spacing w:before="0" w:after="0" w:line="360" w:lineRule="auto"/>
        <w:rPr>
          <w:rFonts w:cs="Arial"/>
          <w:sz w:val="24"/>
          <w:szCs w:val="24"/>
        </w:rPr>
      </w:pPr>
      <w:r>
        <w:rPr>
          <w:rFonts w:cs="Arial"/>
          <w:sz w:val="24"/>
          <w:szCs w:val="24"/>
        </w:rPr>
        <w:t xml:space="preserve">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2738E1" w:rsidRDefault="002738E1" w:rsidP="002738E1">
      <w:pPr>
        <w:spacing w:before="0" w:after="0" w:line="360" w:lineRule="auto"/>
        <w:rPr>
          <w:sz w:val="24"/>
          <w:szCs w:val="24"/>
        </w:rPr>
      </w:pPr>
      <w:r>
        <w:rPr>
          <w:sz w:val="24"/>
          <w:szCs w:val="24"/>
        </w:rPr>
        <w:t>Данные предложения систематизированы в пять групп по виду предлагаемых работ:</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1. Реконструкция теплоисточников с увеличением установленной тепловой мощности при объединении смежных зон действия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2. Установка ГПА;</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3. Модернизация и реконструкция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4. Переоборудование котельной в ЦТП при выводе теплоисточника из эксплуатации;</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5. Строительство новых источников тепловой энергии (мощности).</w:t>
      </w:r>
    </w:p>
    <w:p w:rsidR="00C15B3F" w:rsidRDefault="0088177B" w:rsidP="0088177B">
      <w:pPr>
        <w:pStyle w:val="10"/>
        <w:rPr>
          <w:kern w:val="28"/>
          <w:lang w:eastAsia="ru-RU"/>
        </w:rPr>
      </w:pPr>
      <w:bookmarkStart w:id="22" w:name="_Toc71272529"/>
      <w:r>
        <w:rPr>
          <w:kern w:val="28"/>
          <w:lang w:eastAsia="ru-RU"/>
        </w:rPr>
        <w:t>У</w:t>
      </w:r>
      <w:r w:rsidRPr="0088177B">
        <w:rPr>
          <w:kern w:val="28"/>
          <w:lang w:eastAsia="ru-RU"/>
        </w:rPr>
        <w:t>словия организации централизованного теплоснабжения, индивидуального теплоснабжения, а также поквартирного отопления</w:t>
      </w:r>
      <w:bookmarkEnd w:id="22"/>
    </w:p>
    <w:p w:rsidR="0088177B" w:rsidRDefault="0088177B" w:rsidP="0088177B">
      <w:pPr>
        <w:rPr>
          <w:lang w:eastAsia="ru-RU"/>
        </w:rPr>
      </w:pPr>
    </w:p>
    <w:p w:rsidR="002738E1" w:rsidRDefault="002738E1" w:rsidP="002738E1">
      <w:pPr>
        <w:spacing w:line="360" w:lineRule="auto"/>
        <w:rPr>
          <w:rFonts w:cs="Arial"/>
          <w:sz w:val="24"/>
          <w:szCs w:val="24"/>
          <w:lang w:eastAsia="ru-RU"/>
        </w:rPr>
      </w:pPr>
      <w:r>
        <w:rPr>
          <w:rFonts w:cs="Arial"/>
          <w:sz w:val="24"/>
          <w:szCs w:val="24"/>
          <w:lang w:eastAsia="ru-RU"/>
        </w:rPr>
        <w:t>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Понятие удельной материальной характеристики было введено С.Ф. Копьевым и описано как отношение материальной характеристики тепловой сети, образующей зону действия источника теплоты, к присоединенной к этой тепловой сети тепловой нагрузке.</w:t>
      </w:r>
    </w:p>
    <w:p w:rsidR="002738E1" w:rsidRDefault="002738E1" w:rsidP="002738E1">
      <w:pPr>
        <w:spacing w:line="360" w:lineRule="auto"/>
        <w:rPr>
          <w:rFonts w:cs="Arial"/>
          <w:sz w:val="24"/>
          <w:szCs w:val="24"/>
          <w:lang w:eastAsia="ru-RU"/>
        </w:rPr>
      </w:pPr>
      <w:r>
        <w:rPr>
          <w:rFonts w:cs="Arial"/>
          <w:sz w:val="24"/>
          <w:szCs w:val="24"/>
          <w:lang w:eastAsia="ru-RU"/>
        </w:rPr>
        <w:t>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Попытка определить аналитическое выражение для оптимального, предельного и экономического радиуса передачи тепла впервые была сделана в «Нормах по проектированию тепловых сетей». В разделе этого документа под названием «Технико-экономический расчет тепловых сетей» (автор методики Е.Я. Соколов) приведены основные аналитические соотношения и требования для определения оптимального радиуса действия тепловых сетей. Так было предписано при тепловом районировании крупных городов для определения числа и местоположения теплоэлектроцентралей и крупных котельных: «учитывать оптимальный радиус действия тепловых сетей, при котором удельные затраты на выработку и транспорт тепла от одной теплоэлектроц</w:t>
      </w:r>
      <w:r w:rsidR="007A0402">
        <w:rPr>
          <w:rFonts w:cs="Arial"/>
          <w:sz w:val="24"/>
          <w:szCs w:val="24"/>
          <w:lang w:eastAsia="ru-RU"/>
        </w:rPr>
        <w:t xml:space="preserve">ентрали являются минимальными». </w:t>
      </w:r>
      <w:r>
        <w:rPr>
          <w:rFonts w:cs="Arial"/>
          <w:sz w:val="24"/>
          <w:szCs w:val="24"/>
          <w:lang w:eastAsia="ru-RU"/>
        </w:rPr>
        <w:t>Оптимальный радиус теплоснабжения предлагалось определять из условия минимума выражения для «удельных стоимостей сооружения тепловых сетей и источника»:</w:t>
      </w:r>
    </w:p>
    <w:p w:rsidR="002738E1" w:rsidRDefault="002738E1" w:rsidP="002738E1">
      <w:pPr>
        <w:spacing w:line="360" w:lineRule="auto"/>
        <w:jc w:val="center"/>
        <w:rPr>
          <w:rFonts w:cs="Arial"/>
          <w:sz w:val="24"/>
          <w:szCs w:val="24"/>
          <w:lang w:val="en-US" w:eastAsia="ru-RU"/>
        </w:rPr>
      </w:pPr>
      <w:r>
        <w:rPr>
          <w:rFonts w:cs="Arial"/>
          <w:sz w:val="24"/>
          <w:szCs w:val="24"/>
          <w:lang w:val="en-US" w:eastAsia="ru-RU"/>
        </w:rPr>
        <w:t>S=A+Z→min (</w:t>
      </w:r>
      <w:r>
        <w:rPr>
          <w:rFonts w:cs="Arial"/>
          <w:sz w:val="24"/>
          <w:szCs w:val="24"/>
          <w:lang w:eastAsia="ru-RU"/>
        </w:rPr>
        <w:t>руб</w:t>
      </w:r>
      <w:r>
        <w:rPr>
          <w:rFonts w:cs="Arial"/>
          <w:sz w:val="24"/>
          <w:szCs w:val="24"/>
          <w:lang w:val="en-US" w:eastAsia="ru-RU"/>
        </w:rPr>
        <w:t>./</w:t>
      </w:r>
      <w:r>
        <w:rPr>
          <w:rFonts w:cs="Arial"/>
          <w:sz w:val="24"/>
          <w:szCs w:val="24"/>
          <w:lang w:eastAsia="ru-RU"/>
        </w:rPr>
        <w:t>Гкал</w:t>
      </w:r>
      <w:r>
        <w:rPr>
          <w:rFonts w:cs="Arial"/>
          <w:sz w:val="24"/>
          <w:szCs w:val="24"/>
          <w:lang w:val="en-US" w:eastAsia="ru-RU"/>
        </w:rPr>
        <w:t>/</w:t>
      </w:r>
      <w:r>
        <w:rPr>
          <w:rFonts w:cs="Arial"/>
          <w:sz w:val="24"/>
          <w:szCs w:val="24"/>
          <w:lang w:eastAsia="ru-RU"/>
        </w:rPr>
        <w:t>ч</w:t>
      </w:r>
      <w:r>
        <w:rPr>
          <w:rFonts w:cs="Arial"/>
          <w:sz w:val="24"/>
          <w:szCs w:val="24"/>
          <w:lang w:val="en-US" w:eastAsia="ru-RU"/>
        </w:rPr>
        <w:t>),</w:t>
      </w:r>
    </w:p>
    <w:p w:rsidR="002738E1" w:rsidRDefault="002738E1" w:rsidP="002738E1">
      <w:pPr>
        <w:pStyle w:val="1f7"/>
        <w:numPr>
          <w:ilvl w:val="0"/>
          <w:numId w:val="19"/>
        </w:numPr>
        <w:spacing w:line="360" w:lineRule="auto"/>
        <w:rPr>
          <w:rFonts w:cs="Arial"/>
          <w:sz w:val="24"/>
          <w:szCs w:val="24"/>
        </w:rPr>
      </w:pPr>
      <w:r>
        <w:rPr>
          <w:rFonts w:cs="Arial"/>
          <w:sz w:val="24"/>
          <w:szCs w:val="24"/>
        </w:rPr>
        <w:t xml:space="preserve">где A – удельная стоимость сооружения тепловой сети, руб./Гкал/ч; </w:t>
      </w:r>
    </w:p>
    <w:p w:rsidR="002738E1" w:rsidRDefault="002738E1" w:rsidP="002738E1">
      <w:pPr>
        <w:pStyle w:val="1f7"/>
        <w:numPr>
          <w:ilvl w:val="0"/>
          <w:numId w:val="19"/>
        </w:numPr>
        <w:spacing w:line="360" w:lineRule="auto"/>
        <w:rPr>
          <w:rFonts w:cs="Arial"/>
          <w:sz w:val="24"/>
          <w:szCs w:val="24"/>
        </w:rPr>
      </w:pPr>
      <w:r>
        <w:rPr>
          <w:rFonts w:cs="Arial"/>
          <w:sz w:val="24"/>
          <w:szCs w:val="24"/>
        </w:rPr>
        <w:t>Z – удельная стоимость сооружения котельной (ТЭЦ), руб./Гкал/ч</w:t>
      </w:r>
    </w:p>
    <w:p w:rsidR="002738E1" w:rsidRDefault="002738E1" w:rsidP="002738E1">
      <w:pPr>
        <w:spacing w:line="360" w:lineRule="auto"/>
        <w:rPr>
          <w:rFonts w:cs="Arial"/>
          <w:sz w:val="24"/>
          <w:szCs w:val="24"/>
          <w:lang w:eastAsia="ru-RU"/>
        </w:rPr>
      </w:pPr>
      <w:r>
        <w:rPr>
          <w:rFonts w:cs="Arial"/>
          <w:sz w:val="24"/>
          <w:szCs w:val="24"/>
          <w:lang w:eastAsia="ru-RU"/>
        </w:rPr>
        <w:t>Данное выражение дает понять, что вычисление эффективного радиуса теплоснабжения целесообразно только при возникновении задачи реконструкции (или нового строительства) зоны действия конкретного источника тепловой энергии.</w:t>
      </w:r>
    </w:p>
    <w:p w:rsidR="002738E1" w:rsidRDefault="002738E1" w:rsidP="002738E1">
      <w:pPr>
        <w:spacing w:line="360" w:lineRule="auto"/>
        <w:rPr>
          <w:rFonts w:cs="Arial"/>
          <w:sz w:val="24"/>
          <w:szCs w:val="24"/>
          <w:lang w:eastAsia="ru-RU"/>
        </w:rPr>
      </w:pPr>
      <w:r>
        <w:rPr>
          <w:rFonts w:cs="Arial"/>
          <w:sz w:val="24"/>
          <w:szCs w:val="24"/>
          <w:lang w:eastAsia="ru-RU"/>
        </w:rPr>
        <w:t>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w:t>
      </w:r>
    </w:p>
    <w:p w:rsidR="002738E1" w:rsidRDefault="002738E1" w:rsidP="002738E1">
      <w:pPr>
        <w:spacing w:line="360" w:lineRule="auto"/>
        <w:rPr>
          <w:rFonts w:cs="Arial"/>
          <w:sz w:val="24"/>
          <w:szCs w:val="24"/>
          <w:lang w:eastAsia="ru-RU"/>
        </w:rPr>
      </w:pPr>
      <w:r>
        <w:rPr>
          <w:rFonts w:cs="Arial"/>
          <w:sz w:val="24"/>
          <w:szCs w:val="24"/>
          <w:lang w:eastAsia="ru-RU"/>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046A3F" w:rsidRDefault="00046A3F" w:rsidP="001E67D7">
      <w:pPr>
        <w:spacing w:line="360" w:lineRule="auto"/>
        <w:rPr>
          <w:rFonts w:cs="Arial"/>
          <w:sz w:val="24"/>
          <w:szCs w:val="24"/>
          <w:lang w:eastAsia="ru-RU"/>
        </w:rPr>
      </w:pPr>
    </w:p>
    <w:p w:rsidR="00046A3F" w:rsidRDefault="00046A3F" w:rsidP="001E67D7">
      <w:pPr>
        <w:spacing w:line="360" w:lineRule="auto"/>
        <w:rPr>
          <w:rFonts w:cs="Arial"/>
          <w:sz w:val="24"/>
          <w:szCs w:val="24"/>
          <w:lang w:eastAsia="ru-RU"/>
        </w:rPr>
      </w:pPr>
    </w:p>
    <w:p w:rsidR="005B0FBD" w:rsidRDefault="005B0FBD" w:rsidP="005B0FBD">
      <w:pPr>
        <w:pStyle w:val="10"/>
      </w:pPr>
      <w:bookmarkStart w:id="23" w:name="_Toc71272530"/>
      <w:r>
        <w:t>О</w:t>
      </w:r>
      <w:r w:rsidRPr="005B0FBD">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3"/>
    </w:p>
    <w:p w:rsidR="005B0FBD" w:rsidRDefault="005B0FBD" w:rsidP="005B0FBD"/>
    <w:p w:rsidR="002738E1" w:rsidRDefault="002738E1" w:rsidP="002738E1">
      <w:pPr>
        <w:spacing w:line="360" w:lineRule="auto"/>
        <w:rPr>
          <w:sz w:val="24"/>
        </w:rPr>
      </w:pPr>
      <w:r>
        <w:rPr>
          <w:sz w:val="24"/>
        </w:rPr>
        <w:t>В качестве предлагаемых для реализации мероприятий по строительству источников тепловой энергии с комбинированной выработкой электрической и тепловой энергии предлагается строительство котельных с установкой ГПА. Экономические эффекты от реализации данного мероприятия в основном проявятся от выработки тепло и электроэнергии в комбинированном цикле, когда затраты на произведенное тепло можно будет отнести на себестоимость произведенной электроэнергии. Реализация данной группы проектов предполагает затраты в 267 млн. руб. в ценах базового года в период с 2018-2022 год. Реестр данной группы проектов приведен в таблице 3.1.</w:t>
      </w:r>
    </w:p>
    <w:p w:rsidR="002738E1" w:rsidRPr="00BD74CF" w:rsidRDefault="002738E1" w:rsidP="002738E1">
      <w:pPr>
        <w:spacing w:line="360" w:lineRule="auto"/>
        <w:rPr>
          <w:b/>
        </w:rPr>
      </w:pPr>
      <w:bookmarkStart w:id="24" w:name="_Toc71267030"/>
      <w:bookmarkStart w:id="25" w:name="_Toc71272563"/>
      <w:r w:rsidRPr="00BD74CF">
        <w:rPr>
          <w:b/>
        </w:rPr>
        <w:t>Таблица 3.</w:t>
      </w:r>
      <w:r w:rsidRPr="00BD74CF">
        <w:rPr>
          <w:b/>
        </w:rPr>
        <w:fldChar w:fldCharType="begin"/>
      </w:r>
      <w:r w:rsidRPr="00BD74CF">
        <w:rPr>
          <w:b/>
        </w:rPr>
        <w:instrText>SEQ Таблица \* ARABIC</w:instrText>
      </w:r>
      <w:r w:rsidRPr="00BD74CF">
        <w:rPr>
          <w:b/>
        </w:rPr>
        <w:fldChar w:fldCharType="separate"/>
      </w:r>
      <w:r w:rsidR="007551AC">
        <w:rPr>
          <w:b/>
          <w:noProof/>
        </w:rPr>
        <w:t>1</w:t>
      </w:r>
      <w:r w:rsidRPr="00BD74CF">
        <w:rPr>
          <w:b/>
        </w:rPr>
        <w:fldChar w:fldCharType="end"/>
      </w:r>
      <w:r w:rsidRPr="00BD74CF">
        <w:rPr>
          <w:b/>
        </w:rPr>
        <w:t xml:space="preserve"> - </w:t>
      </w:r>
      <w:r w:rsidRPr="00BD74CF">
        <w:rPr>
          <w:b/>
          <w:lang w:eastAsia="ru-RU"/>
        </w:rPr>
        <w:t xml:space="preserve">Предложения по строительству источников тепловой энергии с </w:t>
      </w:r>
      <w:r w:rsidRPr="00BD74CF">
        <w:rPr>
          <w:b/>
        </w:rPr>
        <w:t>комбинированной выработкой тепловой и электрической энергии</w:t>
      </w:r>
      <w:bookmarkEnd w:id="24"/>
      <w:bookmarkEnd w:id="25"/>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199"/>
        <w:gridCol w:w="3721"/>
        <w:gridCol w:w="1480"/>
        <w:gridCol w:w="1686"/>
      </w:tblGrid>
      <w:tr w:rsidR="002738E1" w:rsidRPr="00C07D9B" w:rsidTr="002738E1">
        <w:trPr>
          <w:trHeight w:val="900"/>
        </w:trPr>
        <w:tc>
          <w:tcPr>
            <w:tcW w:w="21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bookmarkStart w:id="26" w:name="RANGE!A1"/>
            <w:bookmarkEnd w:id="26"/>
            <w:r w:rsidRPr="00C07D9B">
              <w:rPr>
                <w:rFonts w:ascii="Calibri" w:eastAsia="Times New Roman" w:hAnsi="Calibri" w:cs="Calibri"/>
                <w:b/>
                <w:bCs/>
                <w:color w:val="000000"/>
                <w:lang w:eastAsia="ru-RU"/>
              </w:rPr>
              <w:t>Источник</w:t>
            </w:r>
          </w:p>
        </w:tc>
        <w:tc>
          <w:tcPr>
            <w:tcW w:w="3721"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Описание мероприятия</w:t>
            </w:r>
          </w:p>
        </w:tc>
        <w:tc>
          <w:tcPr>
            <w:tcW w:w="1480"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Суммарные затраты, тыс. руб.</w:t>
            </w:r>
          </w:p>
        </w:tc>
        <w:tc>
          <w:tcPr>
            <w:tcW w:w="1686"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Период реализации мероприятия</w:t>
            </w:r>
          </w:p>
        </w:tc>
      </w:tr>
      <w:tr w:rsidR="002738E1" w:rsidRPr="00C07D9B" w:rsidTr="002738E1">
        <w:trPr>
          <w:trHeight w:val="1275"/>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микрорайонов "Спортивный, Научный, Пучково") (НИ-1)</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75 Гкал/ч. Установка ГПА (УЭМ 15 МВт).</w:t>
            </w:r>
          </w:p>
        </w:tc>
        <w:tc>
          <w:tcPr>
            <w:tcW w:w="1480"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микрорайона "Ольговский" (НИ-2)</w:t>
            </w:r>
          </w:p>
        </w:tc>
        <w:tc>
          <w:tcPr>
            <w:tcW w:w="3721"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70 Гкал/ч. Установка ГПА (УЭМ 15 МВт).</w:t>
            </w:r>
          </w:p>
        </w:tc>
        <w:tc>
          <w:tcPr>
            <w:tcW w:w="1480"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«Тайфун» по ул. Платова</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 xml:space="preserve">Строительство котельной </w:t>
            </w:r>
            <w:r>
              <w:rPr>
                <w:rFonts w:eastAsia="Times New Roman" w:cs="Arial"/>
                <w:sz w:val="20"/>
                <w:szCs w:val="20"/>
                <w:lang w:eastAsia="ru-RU"/>
              </w:rPr>
              <w:t xml:space="preserve">1,3 Гкал/ч  </w:t>
            </w:r>
            <w:r w:rsidRPr="00C07D9B">
              <w:rPr>
                <w:rFonts w:eastAsia="Times New Roman" w:cs="Arial"/>
                <w:sz w:val="20"/>
                <w:szCs w:val="20"/>
                <w:lang w:eastAsia="ru-RU"/>
              </w:rPr>
              <w:t>202</w:t>
            </w:r>
            <w:r>
              <w:rPr>
                <w:rFonts w:eastAsia="Times New Roman" w:cs="Arial"/>
                <w:sz w:val="20"/>
                <w:szCs w:val="20"/>
                <w:lang w:eastAsia="ru-RU"/>
              </w:rPr>
              <w:t>1-2022</w:t>
            </w:r>
            <w:r w:rsidRPr="00C07D9B">
              <w:rPr>
                <w:rFonts w:eastAsia="Times New Roman" w:cs="Arial"/>
                <w:sz w:val="20"/>
                <w:szCs w:val="20"/>
                <w:lang w:eastAsia="ru-RU"/>
              </w:rPr>
              <w:t xml:space="preserve"> гг. </w:t>
            </w:r>
          </w:p>
        </w:tc>
        <w:tc>
          <w:tcPr>
            <w:tcW w:w="1480" w:type="dxa"/>
            <w:tcBorders>
              <w:bottom w:val="single" w:sz="4" w:space="0" w:color="00000A"/>
              <w:right w:val="single" w:sz="4" w:space="0" w:color="00000A"/>
            </w:tcBorders>
            <w:shd w:val="clear" w:color="auto" w:fill="auto"/>
            <w:vAlign w:val="center"/>
          </w:tcPr>
          <w:p w:rsidR="002738E1" w:rsidRPr="00C07D9B" w:rsidRDefault="008F7A6E"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104 551</w:t>
            </w:r>
            <w:r w:rsidR="002738E1">
              <w:rPr>
                <w:rFonts w:ascii="Calibri" w:eastAsia="Times New Roman" w:hAnsi="Calibri" w:cs="Calibri"/>
                <w:color w:val="000000"/>
                <w:lang w:eastAsia="ru-RU"/>
              </w:rPr>
              <w:t>,00</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2021-2022</w:t>
            </w:r>
          </w:p>
        </w:tc>
      </w:tr>
    </w:tbl>
    <w:p w:rsidR="002738E1" w:rsidRDefault="002738E1" w:rsidP="002738E1">
      <w:pPr>
        <w:spacing w:line="360" w:lineRule="auto"/>
        <w:rPr>
          <w:rFonts w:cs="Arial"/>
          <w:sz w:val="24"/>
          <w:szCs w:val="24"/>
        </w:rPr>
      </w:pPr>
      <w:r>
        <w:rPr>
          <w:rFonts w:cs="Arial"/>
          <w:sz w:val="24"/>
          <w:szCs w:val="24"/>
        </w:rPr>
        <w:t>Месторасположение каждого из предлагаемых к строительству источников приведено на рисунках 3.1. – 3.3.</w:t>
      </w:r>
    </w:p>
    <w:p w:rsidR="002738E1" w:rsidRDefault="002738E1" w:rsidP="002738E1">
      <w:pPr>
        <w:spacing w:line="360" w:lineRule="auto"/>
        <w:rPr>
          <w:rFonts w:cs="Arial"/>
          <w:sz w:val="24"/>
          <w:szCs w:val="24"/>
        </w:rPr>
      </w:pPr>
      <w:r>
        <w:rPr>
          <w:rFonts w:cs="Arial"/>
          <w:sz w:val="24"/>
          <w:szCs w:val="24"/>
        </w:rPr>
        <w:t>Зоны действия новых теплоисточников указаны в Приложении 1 Главы 7 (Графическая часть) Обосновывающих материалов.</w:t>
      </w:r>
    </w:p>
    <w:p w:rsidR="002738E1" w:rsidRDefault="002738E1" w:rsidP="002738E1">
      <w:pPr>
        <w:spacing w:line="360" w:lineRule="auto"/>
        <w:rPr>
          <w:rFonts w:cs="Arial"/>
          <w:sz w:val="24"/>
          <w:szCs w:val="24"/>
        </w:rPr>
      </w:pPr>
      <w:r>
        <w:rPr>
          <w:rFonts w:cs="Arial"/>
          <w:sz w:val="24"/>
          <w:szCs w:val="24"/>
        </w:rPr>
        <w:t>Следует отметить, что затраты на строительство ГПА на предлагаемых к вводу котельных учтены в составе группы проектов №2 (строительство ГПА) и приведены в разделе 5 настоящей Главы Обосновывающих материалов.</w:t>
      </w:r>
    </w:p>
    <w:p w:rsidR="002738E1" w:rsidRDefault="002738E1" w:rsidP="002738E1">
      <w:pPr>
        <w:spacing w:after="200"/>
        <w:ind w:firstLine="0"/>
        <w:jc w:val="center"/>
        <w:textAlignment w:val="auto"/>
        <w:rPr>
          <w:rFonts w:cs="Arial"/>
          <w:b/>
          <w:bCs/>
          <w:sz w:val="18"/>
          <w:szCs w:val="18"/>
        </w:rPr>
      </w:pPr>
      <w:r>
        <w:rPr>
          <w:noProof/>
          <w:lang w:eastAsia="ru-RU"/>
        </w:rPr>
        <w:drawing>
          <wp:inline distT="0" distB="0" distL="0" distR="0" wp14:anchorId="5BF07876" wp14:editId="334A2C52">
            <wp:extent cx="5484178" cy="4105275"/>
            <wp:effectExtent l="0" t="0" r="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pic:cNvPicPr>
                      <a:picLocks noChangeAspect="1" noChangeArrowheads="1"/>
                    </pic:cNvPicPr>
                  </pic:nvPicPr>
                  <pic:blipFill>
                    <a:blip r:embed="rId14"/>
                    <a:stretch>
                      <a:fillRect/>
                    </a:stretch>
                  </pic:blipFill>
                  <pic:spPr>
                    <a:xfrm>
                      <a:off x="0" y="0"/>
                      <a:ext cx="5482365" cy="4103918"/>
                    </a:xfrm>
                    <a:prstGeom prst="rect">
                      <a:avLst/>
                    </a:prstGeom>
                    <a:noFill/>
                    <a:ln w="9525">
                      <a:noFill/>
                      <a:miter lim="800000"/>
                      <a:headEnd/>
                      <a:tailEnd/>
                    </a:ln>
                  </pic:spPr>
                </pic:pic>
              </a:graphicData>
            </a:graphic>
          </wp:inline>
        </w:drawing>
      </w:r>
      <w:r>
        <w:rPr>
          <w:noProof/>
          <w:lang w:eastAsia="ru-RU"/>
        </w:rPr>
        <mc:AlternateContent>
          <mc:Choice Requires="wpg">
            <w:drawing>
              <wp:anchor distT="0" distB="0" distL="114300" distR="114300" simplePos="0" relativeHeight="251642368" behindDoc="1" locked="0" layoutInCell="1" allowOverlap="1" wp14:anchorId="3F931D61" wp14:editId="09DAF90B">
                <wp:simplePos x="0" y="0"/>
                <wp:positionH relativeFrom="column">
                  <wp:posOffset>3660140</wp:posOffset>
                </wp:positionH>
                <wp:positionV relativeFrom="paragraph">
                  <wp:posOffset>2258695</wp:posOffset>
                </wp:positionV>
                <wp:extent cx="1834561" cy="721"/>
                <wp:effectExtent l="0" t="0" r="0" b="18415"/>
                <wp:wrapNone/>
                <wp:docPr id="22" name="Группа 22"/>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23" name="Прямоугольник 23"/>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AE20EC" w:rsidRDefault="00AE20EC" w:rsidP="002738E1">
                              <w:r>
                                <w:rPr>
                                  <w:b/>
                                  <w:sz w:val="32"/>
                                </w:rPr>
                                <w:t>Новый источник</w:t>
                              </w:r>
                            </w:p>
                          </w:txbxContent>
                        </wps:txbx>
                        <wps:bodyPr>
                          <a:spAutoFit/>
                        </wps:bodyPr>
                      </wps:wsp>
                      <wpg:grpSp>
                        <wpg:cNvPr id="24" name="Группа 24"/>
                        <wpg:cNvGrpSpPr/>
                        <wpg:grpSpPr>
                          <a:xfrm>
                            <a:off x="1640880" y="0"/>
                            <a:ext cx="193680" cy="720"/>
                            <a:chOff x="0" y="0"/>
                            <a:chExt cx="0" cy="0"/>
                          </a:xfrm>
                        </wpg:grpSpPr>
                        <wps:wsp>
                          <wps:cNvPr id="25" name="Равнобедренный треугольник 25"/>
                          <wps:cNvSpPr/>
                          <wps:spPr>
                            <a:xfrm>
                              <a:off x="0" y="0"/>
                              <a:ext cx="154800" cy="720"/>
                            </a:xfrm>
                            <a:prstGeom prst="triangle">
                              <a:avLst>
                                <a:gd name="adj" fmla="val 10800"/>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26" name="Прямоугольник 26"/>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3F931D61" id="Группа 22" o:spid="_x0000_s1026" style="position:absolute;left:0;text-align:left;margin-left:288.2pt;margin-top:177.85pt;width:144.45pt;height:.05pt;z-index:-251674112"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">
                <v:rect id="Прямоугольник 23" o:spid="_x0000_s102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" filled="f" stroked="f">
                  <v:textbox style="mso-fit-shape-to-text:t">
                    <w:txbxContent>
                      <w:p w:rsidR="00AE20EC" w:rsidRDefault="00AE20EC" w:rsidP="002738E1">
                        <w:r>
                          <w:rPr>
                            <w:b/>
                            <w:sz w:val="32"/>
                          </w:rPr>
                          <w:t>Новый источник</w:t>
                        </w:r>
                      </w:p>
                    </w:txbxContent>
                  </v:textbox>
                </v:rect>
                <v:group id="Группа 24" o:spid="_x0000_s1028"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5" o:spid="_x0000_s1029" type="#_x0000_t5"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" adj="2333" fillcolor="red"/>
                  <v:rect id="Прямоугольник 26" o:spid="_x0000_s1030"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" fillcolor="red"/>
                </v:group>
              </v:group>
            </w:pict>
          </mc:Fallback>
        </mc:AlternateContent>
      </w:r>
    </w:p>
    <w:p w:rsidR="002738E1" w:rsidRPr="00635AEE" w:rsidRDefault="002738E1" w:rsidP="002738E1">
      <w:pPr>
        <w:spacing w:after="200"/>
        <w:ind w:firstLine="0"/>
        <w:jc w:val="center"/>
        <w:textAlignment w:val="auto"/>
        <w:rPr>
          <w:b/>
          <w:sz w:val="20"/>
          <w:szCs w:val="20"/>
        </w:rPr>
      </w:pPr>
      <w:bookmarkStart w:id="27" w:name="_Toc71272578"/>
      <w:r w:rsidRPr="00635AEE">
        <w:rPr>
          <w:rFonts w:cs="Arial"/>
          <w:b/>
          <w:bCs/>
          <w:sz w:val="20"/>
          <w:szCs w:val="20"/>
        </w:rPr>
        <w:t xml:space="preserve">Рисунок </w:t>
      </w:r>
      <w:r w:rsidRPr="00635AEE">
        <w:rPr>
          <w:b/>
          <w:sz w:val="20"/>
          <w:szCs w:val="20"/>
        </w:rPr>
        <w:t>3</w:t>
      </w:r>
      <w:r w:rsidRPr="00635AEE">
        <w:rPr>
          <w:rFonts w:cs="Arial"/>
          <w:b/>
          <w:bCs/>
          <w:sz w:val="20"/>
          <w:szCs w:val="20"/>
        </w:rPr>
        <w:t>.</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007551AC">
        <w:rPr>
          <w:b/>
          <w:noProof/>
          <w:sz w:val="20"/>
          <w:szCs w:val="20"/>
        </w:rPr>
        <w:t>1</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(НИ-1)</w:t>
      </w:r>
      <w:bookmarkEnd w:id="27"/>
    </w:p>
    <w:p w:rsidR="002738E1" w:rsidRDefault="002738E1" w:rsidP="002738E1">
      <w:pPr>
        <w:spacing w:after="200"/>
        <w:ind w:firstLine="0"/>
        <w:jc w:val="center"/>
        <w:textAlignment w:val="auto"/>
        <w:rPr>
          <w:rFonts w:cs="Arial"/>
          <w:b/>
          <w:bCs/>
          <w:sz w:val="18"/>
          <w:szCs w:val="18"/>
        </w:rPr>
      </w:pPr>
      <w:r>
        <w:rPr>
          <w:noProof/>
          <w:lang w:eastAsia="ru-RU"/>
        </w:rPr>
        <w:drawing>
          <wp:inline distT="0" distB="0" distL="0" distR="0" wp14:anchorId="3090D691" wp14:editId="3F843BA9">
            <wp:extent cx="5557524" cy="365215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5"/>
                    <a:srcRect t="7810"/>
                    <a:stretch>
                      <a:fillRect/>
                    </a:stretch>
                  </pic:blipFill>
                  <pic:spPr>
                    <a:xfrm>
                      <a:off x="0" y="0"/>
                      <a:ext cx="5569288" cy="3659887"/>
                    </a:xfrm>
                    <a:prstGeom prst="rect">
                      <a:avLst/>
                    </a:prstGeom>
                    <a:noFill/>
                    <a:ln w="9525">
                      <a:noFill/>
                      <a:miter lim="800000"/>
                      <a:headEnd/>
                      <a:tailEnd/>
                    </a:ln>
                  </pic:spPr>
                </pic:pic>
              </a:graphicData>
            </a:graphic>
          </wp:inline>
        </w:drawing>
      </w:r>
    </w:p>
    <w:p w:rsidR="002738E1" w:rsidRPr="00635AEE" w:rsidRDefault="002738E1" w:rsidP="002738E1">
      <w:pPr>
        <w:spacing w:after="200"/>
        <w:ind w:firstLine="0"/>
        <w:jc w:val="center"/>
        <w:textAlignment w:val="auto"/>
        <w:rPr>
          <w:b/>
          <w:sz w:val="20"/>
          <w:szCs w:val="20"/>
        </w:rPr>
      </w:pPr>
      <w:bookmarkStart w:id="28" w:name="_Toc71272579"/>
      <w:r w:rsidRPr="00635AEE">
        <w:rPr>
          <w:b/>
          <w:noProof/>
          <w:sz w:val="20"/>
          <w:szCs w:val="20"/>
          <w:lang w:eastAsia="ru-RU"/>
        </w:rPr>
        <mc:AlternateContent>
          <mc:Choice Requires="wpg">
            <w:drawing>
              <wp:anchor distT="0" distB="0" distL="114300" distR="114300" simplePos="0" relativeHeight="251644416" behindDoc="1" locked="0" layoutInCell="1" allowOverlap="1" wp14:anchorId="4EF1AB12" wp14:editId="283CA1DD">
                <wp:simplePos x="0" y="0"/>
                <wp:positionH relativeFrom="column">
                  <wp:posOffset>1355090</wp:posOffset>
                </wp:positionH>
                <wp:positionV relativeFrom="paragraph">
                  <wp:posOffset>2519680</wp:posOffset>
                </wp:positionV>
                <wp:extent cx="1834561" cy="721"/>
                <wp:effectExtent l="0" t="0" r="0" b="18415"/>
                <wp:wrapNone/>
                <wp:docPr id="9" name="Группа 9"/>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10" name="Прямоугольник 10"/>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AE20EC" w:rsidRDefault="00AE20EC" w:rsidP="002738E1">
                              <w:r>
                                <w:rPr>
                                  <w:b/>
                                  <w:sz w:val="32"/>
                                </w:rPr>
                                <w:t>Новый источник</w:t>
                              </w:r>
                            </w:p>
                          </w:txbxContent>
                        </wps:txbx>
                        <wps:bodyPr>
                          <a:spAutoFit/>
                        </wps:bodyPr>
                      </wps:wsp>
                      <wpg:grpSp>
                        <wpg:cNvPr id="11" name="Группа 11"/>
                        <wpg:cNvGrpSpPr/>
                        <wpg:grpSpPr>
                          <a:xfrm>
                            <a:off x="1640880" y="0"/>
                            <a:ext cx="193680" cy="720"/>
                            <a:chOff x="0" y="0"/>
                            <a:chExt cx="0" cy="0"/>
                          </a:xfrm>
                        </wpg:grpSpPr>
                        <wps:wsp>
                          <wps:cNvPr id="12" name="Прямоугольник 12"/>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3" name="Прямоугольник 13"/>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4EF1AB12" id="Группа 9" o:spid="_x0000_s1031" style="position:absolute;left:0;text-align:left;margin-left:106.7pt;margin-top:198.4pt;width:144.45pt;height:.05pt;z-index:-251672064"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">
                <v:rect id="Прямоугольник 10" o:spid="_x0000_s1032"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" filled="f" stroked="f">
                  <v:textbox style="mso-fit-shape-to-text:t">
                    <w:txbxContent>
                      <w:p w:rsidR="00AE20EC" w:rsidRDefault="00AE20EC" w:rsidP="002738E1">
                        <w:r>
                          <w:rPr>
                            <w:b/>
                            <w:sz w:val="32"/>
                          </w:rPr>
                          <w:t>Новый источник</w:t>
                        </w:r>
                      </w:p>
                    </w:txbxContent>
                  </v:textbox>
                </v:rect>
                <v:group id="Группа 11" o:spid="_x0000_s1033"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угольник 12" o:spid="_x0000_s1034"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" fillcolor="red"/>
                  <v:rect id="Прямоугольник 13" o:spid="_x0000_s1035"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" fillcolor="red"/>
                </v:group>
              </v:group>
            </w:pict>
          </mc:Fallback>
        </mc:AlternateContent>
      </w:r>
      <w:r w:rsidRPr="00635AEE">
        <w:rPr>
          <w:rFonts w:cs="Arial"/>
          <w:b/>
          <w:bCs/>
          <w:sz w:val="20"/>
          <w:szCs w:val="20"/>
        </w:rPr>
        <w:t xml:space="preserve">Рисунок </w:t>
      </w:r>
      <w:r w:rsidRPr="00635AEE">
        <w:rPr>
          <w:b/>
          <w:sz w:val="20"/>
          <w:szCs w:val="20"/>
        </w:rPr>
        <w:t>3.</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007551AC">
        <w:rPr>
          <w:b/>
          <w:noProof/>
          <w:sz w:val="20"/>
          <w:szCs w:val="20"/>
        </w:rPr>
        <w:t>2</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(НИ-2)</w:t>
      </w:r>
      <w:bookmarkEnd w:id="28"/>
    </w:p>
    <w:p w:rsidR="002738E1" w:rsidRPr="00BD74CF" w:rsidRDefault="002738E1" w:rsidP="002738E1">
      <w:pPr>
        <w:spacing w:after="200"/>
        <w:ind w:firstLine="0"/>
        <w:jc w:val="center"/>
        <w:textAlignment w:val="auto"/>
        <w:rPr>
          <w:b/>
          <w:lang w:eastAsia="ru-RU"/>
        </w:rPr>
      </w:pPr>
      <w:r w:rsidRPr="00BD74CF">
        <w:rPr>
          <w:b/>
          <w:noProof/>
          <w:lang w:eastAsia="ru-RU"/>
        </w:rPr>
        <mc:AlternateContent>
          <mc:Choice Requires="wpg">
            <w:drawing>
              <wp:anchor distT="0" distB="0" distL="114300" distR="114300" simplePos="0" relativeHeight="251646464" behindDoc="1" locked="0" layoutInCell="1" allowOverlap="1" wp14:anchorId="391A6A56" wp14:editId="456E30EB">
                <wp:simplePos x="0" y="0"/>
                <wp:positionH relativeFrom="column">
                  <wp:posOffset>1604010</wp:posOffset>
                </wp:positionH>
                <wp:positionV relativeFrom="paragraph">
                  <wp:posOffset>2583815</wp:posOffset>
                </wp:positionV>
                <wp:extent cx="1835281" cy="721"/>
                <wp:effectExtent l="0" t="0" r="0" b="18415"/>
                <wp:wrapNone/>
                <wp:docPr id="15" name="Группа 15"/>
                <wp:cNvGraphicFramePr/>
                <a:graphic xmlns:a="http://schemas.openxmlformats.org/drawingml/2006/main">
                  <a:graphicData uri="http://schemas.microsoft.com/office/word/2010/wordprocessingGroup">
                    <wpg:wgp>
                      <wpg:cNvGrpSpPr/>
                      <wpg:grpSpPr>
                        <a:xfrm>
                          <a:off x="0" y="0"/>
                          <a:ext cx="1835281" cy="721"/>
                          <a:chOff x="-1" y="-1"/>
                          <a:chExt cx="1835281" cy="721"/>
                        </a:xfrm>
                      </wpg:grpSpPr>
                      <wps:wsp>
                        <wps:cNvPr id="16" name="Прямоугольник 16"/>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AE20EC" w:rsidRDefault="00AE20EC" w:rsidP="002738E1">
                              <w:r>
                                <w:rPr>
                                  <w:b/>
                                  <w:sz w:val="32"/>
                                </w:rPr>
                                <w:t>Новый источник</w:t>
                              </w:r>
                            </w:p>
                          </w:txbxContent>
                        </wps:txbx>
                        <wps:bodyPr>
                          <a:spAutoFit/>
                        </wps:bodyPr>
                      </wps:wsp>
                      <wpg:grpSp>
                        <wpg:cNvPr id="17" name="Группа 17"/>
                        <wpg:cNvGrpSpPr/>
                        <wpg:grpSpPr>
                          <a:xfrm>
                            <a:off x="1640880" y="0"/>
                            <a:ext cx="194400" cy="720"/>
                            <a:chOff x="0" y="0"/>
                            <a:chExt cx="0" cy="0"/>
                          </a:xfrm>
                        </wpg:grpSpPr>
                        <wps:wsp>
                          <wps:cNvPr id="18" name="Прямоугольник 18"/>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9" name="Прямоугольник 19"/>
                          <wps:cNvSpPr/>
                          <wps:spPr>
                            <a:xfrm>
                              <a:off x="15552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391A6A56" id="Группа 15" o:spid="_x0000_s1036" style="position:absolute;left:0;text-align:left;margin-left:126.3pt;margin-top:203.45pt;width:144.5pt;height:.05pt;z-index:-251670016" coordorigin="" coordsize="18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">
                <v:rect id="Прямоугольник 16" o:spid="_x0000_s103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" filled="f" stroked="f">
                  <v:textbox style="mso-fit-shape-to-text:t">
                    <w:txbxContent>
                      <w:p w:rsidR="00AE20EC" w:rsidRDefault="00AE20EC" w:rsidP="002738E1">
                        <w:r>
                          <w:rPr>
                            <w:b/>
                            <w:sz w:val="32"/>
                          </w:rPr>
                          <w:t>Новый источник</w:t>
                        </w:r>
                      </w:p>
                    </w:txbxContent>
                  </v:textbox>
                </v:rect>
                <v:group id="Группа 17" o:spid="_x0000_s1038" style="position:absolute;left:16408;width:1944;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Прямоугольник 18" o:spid="_x0000_s1039"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" fillcolor="red"/>
                  <v:rect id="Прямоугольник 19" o:spid="_x0000_s1040" style="position:absolute;left:15552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" fillcolor="red"/>
                </v:group>
              </v:group>
            </w:pict>
          </mc:Fallback>
        </mc:AlternateContent>
      </w:r>
      <w:r w:rsidRPr="00BD74CF">
        <w:rPr>
          <w:b/>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Default="002738E1" w:rsidP="002738E1">
      <w:pPr>
        <w:rPr>
          <w:lang w:eastAsia="ru-RU"/>
        </w:rPr>
      </w:pPr>
    </w:p>
    <w:p w:rsidR="005D3BF9" w:rsidRDefault="002738E1" w:rsidP="002738E1">
      <w:pPr>
        <w:spacing w:line="360" w:lineRule="auto"/>
        <w:rPr>
          <w:sz w:val="24"/>
          <w:lang w:eastAsia="ru-RU"/>
        </w:rPr>
      </w:pPr>
      <w:r>
        <w:rPr>
          <w:sz w:val="24"/>
          <w:lang w:eastAsia="ru-RU"/>
        </w:rPr>
        <w:t xml:space="preserve">Согласно предоставленным данным, для </w:t>
      </w:r>
      <w:r w:rsidR="00965A42">
        <w:rPr>
          <w:sz w:val="24"/>
          <w:lang w:eastAsia="ru-RU"/>
        </w:rPr>
        <w:t>обеспечения существующих и перс</w:t>
      </w:r>
      <w:r>
        <w:rPr>
          <w:sz w:val="24"/>
          <w:lang w:eastAsia="ru-RU"/>
        </w:rPr>
        <w:t>п</w:t>
      </w:r>
      <w:r w:rsidR="00965A42">
        <w:rPr>
          <w:sz w:val="24"/>
          <w:lang w:eastAsia="ru-RU"/>
        </w:rPr>
        <w:t>ек</w:t>
      </w:r>
      <w:r>
        <w:rPr>
          <w:sz w:val="24"/>
          <w:lang w:eastAsia="ru-RU"/>
        </w:rPr>
        <w:t>тивных тепловых нагрузок, определенных в Главе 2 Перспективное потребление тепловой энергии на цели теплоснабжения</w:t>
      </w:r>
      <w:r w:rsidR="00D90E54">
        <w:rPr>
          <w:sz w:val="24"/>
          <w:lang w:eastAsia="ru-RU"/>
        </w:rPr>
        <w:t>» в зонах теплоснабжения ТЭЦ-1 АО «Квадра» - «Калужская генерация» резервов</w:t>
      </w:r>
      <w:r>
        <w:rPr>
          <w:sz w:val="24"/>
          <w:lang w:eastAsia="ru-RU"/>
        </w:rPr>
        <w:t xml:space="preserve"> тепловой мощности достаточно.</w:t>
      </w:r>
      <w:r w:rsidR="00AE20EC">
        <w:rPr>
          <w:sz w:val="24"/>
          <w:lang w:eastAsia="ru-RU"/>
        </w:rPr>
        <w:t xml:space="preserve"> Между </w:t>
      </w:r>
      <w:r w:rsidR="00D90E54">
        <w:rPr>
          <w:sz w:val="24"/>
          <w:lang w:eastAsia="ru-RU"/>
        </w:rPr>
        <w:t xml:space="preserve">АО «Квадра» - «Калужская генерация» и ПАО «Калужский турбинный завод» заключено Соглашение о намерениях заключить договор о передаче тепловых сетей и тепловых нагрузок, находящихся в зоне ответственности ПАО «Калужский турбинный завод» (по зоне присутствия №105).  </w:t>
      </w:r>
      <w:r w:rsidR="005D3BF9">
        <w:rPr>
          <w:sz w:val="24"/>
          <w:lang w:eastAsia="ru-RU"/>
        </w:rPr>
        <w:t xml:space="preserve">  </w:t>
      </w:r>
    </w:p>
    <w:p w:rsidR="002738E1" w:rsidRDefault="005D3BF9" w:rsidP="002738E1">
      <w:pPr>
        <w:spacing w:line="360" w:lineRule="auto"/>
        <w:rPr>
          <w:sz w:val="24"/>
          <w:lang w:eastAsia="ru-RU"/>
        </w:rPr>
      </w:pPr>
      <w:r>
        <w:rPr>
          <w:noProof/>
          <w:lang w:eastAsia="ru-RU"/>
        </w:rPr>
        <w:drawing>
          <wp:anchor distT="0" distB="0" distL="0" distR="0" simplePos="0" relativeHeight="251656704" behindDoc="1" locked="0" layoutInCell="1" allowOverlap="1" wp14:anchorId="012ADFE4" wp14:editId="64DBD550">
            <wp:simplePos x="0" y="0"/>
            <wp:positionH relativeFrom="page">
              <wp:posOffset>713326</wp:posOffset>
            </wp:positionH>
            <wp:positionV relativeFrom="page">
              <wp:posOffset>3152775</wp:posOffset>
            </wp:positionV>
            <wp:extent cx="5648849" cy="6804660"/>
            <wp:effectExtent l="0" t="0" r="9525" b="0"/>
            <wp:wrapNone/>
            <wp:docPr id="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6" cstate="print"/>
                    <a:stretch>
                      <a:fillRect/>
                    </a:stretch>
                  </pic:blipFill>
                  <pic:spPr>
                    <a:xfrm>
                      <a:off x="0" y="0"/>
                      <a:ext cx="5655855" cy="6813099"/>
                    </a:xfrm>
                    <a:prstGeom prst="rect">
                      <a:avLst/>
                    </a:prstGeom>
                  </pic:spPr>
                </pic:pic>
              </a:graphicData>
            </a:graphic>
            <wp14:sizeRelH relativeFrom="margin">
              <wp14:pctWidth>0</wp14:pctWidth>
            </wp14:sizeRelH>
            <wp14:sizeRelV relativeFrom="margin">
              <wp14:pctHeight>0</wp14:pctHeight>
            </wp14:sizeRelV>
          </wp:anchor>
        </w:drawing>
      </w:r>
      <w:r>
        <w:rPr>
          <w:sz w:val="24"/>
          <w:lang w:eastAsia="ru-RU"/>
        </w:rPr>
        <w:t xml:space="preserve">                           </w:t>
      </w:r>
    </w:p>
    <w:bookmarkStart w:id="29" w:name="_MON_1773648379"/>
    <w:bookmarkEnd w:id="29"/>
    <w:p w:rsidR="00446ACA" w:rsidRDefault="00C76969" w:rsidP="002738E1">
      <w:pPr>
        <w:spacing w:line="360" w:lineRule="auto"/>
        <w:rPr>
          <w:sz w:val="24"/>
          <w:lang w:eastAsia="ru-RU"/>
        </w:rPr>
      </w:pPr>
      <w:r>
        <w:rPr>
          <w:sz w:val="24"/>
          <w:lang w:eastAsia="ru-RU"/>
        </w:rPr>
        <w:object w:dxaOrig="9355" w:dyaOrig="450">
          <v:shape id="_x0000_i1026" type="#_x0000_t75" style="width:468pt;height:22.5pt" o:ole="">
            <v:imagedata r:id="rId17" o:title=""/>
          </v:shape>
          <o:OLEObject Type="Embed" ProgID="Word.Document.12" ShapeID="_x0000_i1026" DrawAspect="Content" ObjectID="_1773663108" r:id="rId18">
            <o:FieldCodes>\s</o:FieldCodes>
          </o:OLEObject>
        </w:object>
      </w: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5D3BF9" w:rsidP="002738E1">
      <w:pPr>
        <w:spacing w:line="360" w:lineRule="auto"/>
        <w:rPr>
          <w:sz w:val="24"/>
          <w:lang w:eastAsia="ru-RU"/>
        </w:rPr>
      </w:pPr>
      <w:r>
        <w:rPr>
          <w:noProof/>
          <w:lang w:eastAsia="ru-RU"/>
        </w:rPr>
        <w:drawing>
          <wp:anchor distT="0" distB="0" distL="0" distR="0" simplePos="0" relativeHeight="251662848" behindDoc="1" locked="0" layoutInCell="1" allowOverlap="1" wp14:anchorId="1E2850F2" wp14:editId="0BB60871">
            <wp:simplePos x="0" y="0"/>
            <wp:positionH relativeFrom="page">
              <wp:posOffset>742950</wp:posOffset>
            </wp:positionH>
            <wp:positionV relativeFrom="page">
              <wp:posOffset>866775</wp:posOffset>
            </wp:positionV>
            <wp:extent cx="6096991" cy="8667750"/>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9" cstate="print"/>
                    <a:stretch>
                      <a:fillRect/>
                    </a:stretch>
                  </pic:blipFill>
                  <pic:spPr>
                    <a:xfrm>
                      <a:off x="0" y="0"/>
                      <a:ext cx="6096991" cy="8667750"/>
                    </a:xfrm>
                    <a:prstGeom prst="rect">
                      <a:avLst/>
                    </a:prstGeom>
                  </pic:spPr>
                </pic:pic>
              </a:graphicData>
            </a:graphic>
            <wp14:sizeRelH relativeFrom="margin">
              <wp14:pctWidth>0</wp14:pctWidth>
            </wp14:sizeRelH>
            <wp14:sizeRelV relativeFrom="margin">
              <wp14:pctHeight>0</wp14:pctHeight>
            </wp14:sizeRelV>
          </wp:anchor>
        </w:drawing>
      </w: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B84791" w:rsidRDefault="007551AC" w:rsidP="007551AC">
      <w:pPr>
        <w:spacing w:line="360" w:lineRule="auto"/>
        <w:ind w:firstLine="0"/>
        <w:rPr>
          <w:sz w:val="24"/>
          <w:lang w:eastAsia="ru-RU"/>
        </w:rPr>
      </w:pPr>
      <w:r>
        <w:rPr>
          <w:sz w:val="24"/>
          <w:lang w:eastAsia="ru-RU"/>
        </w:rPr>
        <w:t xml:space="preserve">                                                                                                                                                                                                                              </w:t>
      </w:r>
      <w:r>
        <w:rPr>
          <w:noProof/>
          <w:lang w:eastAsia="ru-RU"/>
        </w:rPr>
        <w:drawing>
          <wp:anchor distT="0" distB="0" distL="0" distR="0" simplePos="0" relativeHeight="251671040" behindDoc="1" locked="0" layoutInCell="1" allowOverlap="1" wp14:anchorId="3A297E9B" wp14:editId="64EAD5BA">
            <wp:simplePos x="0" y="0"/>
            <wp:positionH relativeFrom="page">
              <wp:posOffset>615757</wp:posOffset>
            </wp:positionH>
            <wp:positionV relativeFrom="page">
              <wp:posOffset>1152525</wp:posOffset>
            </wp:positionV>
            <wp:extent cx="6218113" cy="8809945"/>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0" cstate="print"/>
                    <a:stretch>
                      <a:fillRect/>
                    </a:stretch>
                  </pic:blipFill>
                  <pic:spPr>
                    <a:xfrm>
                      <a:off x="0" y="0"/>
                      <a:ext cx="6227825" cy="8823705"/>
                    </a:xfrm>
                    <a:prstGeom prst="rect">
                      <a:avLst/>
                    </a:prstGeom>
                  </pic:spPr>
                </pic:pic>
              </a:graphicData>
            </a:graphic>
            <wp14:sizeRelH relativeFrom="margin">
              <wp14:pctWidth>0</wp14:pctWidth>
            </wp14:sizeRelH>
            <wp14:sizeRelV relativeFrom="margin">
              <wp14:pctHeight>0</wp14:pctHeight>
            </wp14:sizeRelV>
          </wp:anchor>
        </w:drawing>
      </w:r>
      <w:r>
        <w:rPr>
          <w:sz w:val="24"/>
          <w:lang w:eastAsia="ru-RU"/>
        </w:rPr>
        <w:t xml:space="preserve">             </w:t>
      </w:r>
    </w:p>
    <w:p w:rsidR="007551AC" w:rsidRDefault="00534446" w:rsidP="007551AC">
      <w:pPr>
        <w:spacing w:line="360" w:lineRule="auto"/>
        <w:ind w:firstLine="0"/>
        <w:rPr>
          <w:sz w:val="24"/>
          <w:lang w:eastAsia="ru-RU"/>
        </w:rPr>
      </w:pPr>
      <w:r>
        <w:rPr>
          <w:noProof/>
          <w:lang w:eastAsia="ru-RU"/>
        </w:rPr>
        <w:drawing>
          <wp:anchor distT="0" distB="0" distL="0" distR="0" simplePos="0" relativeHeight="251673088" behindDoc="1" locked="0" layoutInCell="1" allowOverlap="1" wp14:anchorId="245A42E9" wp14:editId="35C5B784">
            <wp:simplePos x="0" y="0"/>
            <wp:positionH relativeFrom="page">
              <wp:posOffset>942975</wp:posOffset>
            </wp:positionH>
            <wp:positionV relativeFrom="page">
              <wp:posOffset>732790</wp:posOffset>
            </wp:positionV>
            <wp:extent cx="6028002" cy="8610027"/>
            <wp:effectExtent l="0" t="0" r="0" b="635"/>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1" cstate="print"/>
                    <a:stretch>
                      <a:fillRect/>
                    </a:stretch>
                  </pic:blipFill>
                  <pic:spPr>
                    <a:xfrm>
                      <a:off x="0" y="0"/>
                      <a:ext cx="6028002" cy="8610027"/>
                    </a:xfrm>
                    <a:prstGeom prst="rect">
                      <a:avLst/>
                    </a:prstGeom>
                  </pic:spPr>
                </pic:pic>
              </a:graphicData>
            </a:graphic>
            <wp14:sizeRelH relativeFrom="margin">
              <wp14:pctWidth>0</wp14:pctWidth>
            </wp14:sizeRelH>
            <wp14:sizeRelV relativeFrom="margin">
              <wp14:pctHeight>0</wp14:pctHeight>
            </wp14:sizeRelV>
          </wp:anchor>
        </w:drawing>
      </w:r>
    </w:p>
    <w:p w:rsidR="00534446" w:rsidRPr="007551AC" w:rsidRDefault="00534446" w:rsidP="007551AC">
      <w:pPr>
        <w:spacing w:line="360" w:lineRule="auto"/>
        <w:ind w:firstLine="0"/>
        <w:rPr>
          <w:sz w:val="24"/>
          <w:lang w:eastAsia="ru-RU"/>
        </w:rPr>
      </w:pPr>
    </w:p>
    <w:p w:rsidR="00534446" w:rsidRDefault="00534446" w:rsidP="00534446">
      <w:pPr>
        <w:pStyle w:val="10"/>
        <w:numPr>
          <w:ilvl w:val="0"/>
          <w:numId w:val="0"/>
        </w:numPr>
        <w:ind w:left="993"/>
        <w:rPr>
          <w:kern w:val="28"/>
          <w:lang w:eastAsia="ru-RU"/>
        </w:rPr>
      </w:pPr>
      <w:bookmarkStart w:id="30" w:name="_Toc71272531"/>
      <w:r>
        <w:rPr>
          <w:noProof/>
          <w:lang w:eastAsia="ru-RU"/>
        </w:rPr>
        <w:drawing>
          <wp:anchor distT="0" distB="0" distL="0" distR="0" simplePos="0" relativeHeight="251674112" behindDoc="1" locked="0" layoutInCell="1" allowOverlap="1" wp14:anchorId="04720FA8" wp14:editId="26CF53BC">
            <wp:simplePos x="0" y="0"/>
            <wp:positionH relativeFrom="page">
              <wp:posOffset>582930</wp:posOffset>
            </wp:positionH>
            <wp:positionV relativeFrom="page">
              <wp:posOffset>1066800</wp:posOffset>
            </wp:positionV>
            <wp:extent cx="6402212" cy="8896350"/>
            <wp:effectExtent l="0" t="0" r="0" b="0"/>
            <wp:wrapNone/>
            <wp:docPr id="4"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2" cstate="print"/>
                    <a:stretch>
                      <a:fillRect/>
                    </a:stretch>
                  </pic:blipFill>
                  <pic:spPr>
                    <a:xfrm>
                      <a:off x="0" y="0"/>
                      <a:ext cx="6402212" cy="8896350"/>
                    </a:xfrm>
                    <a:prstGeom prst="rect">
                      <a:avLst/>
                    </a:prstGeom>
                  </pic:spPr>
                </pic:pic>
              </a:graphicData>
            </a:graphic>
            <wp14:sizeRelH relativeFrom="margin">
              <wp14:pctWidth>0</wp14:pctWidth>
            </wp14:sizeRelH>
            <wp14:sizeRelV relativeFrom="margin">
              <wp14:pctHeight>0</wp14:pctHeight>
            </wp14:sizeRelV>
          </wp:anchor>
        </w:drawing>
      </w:r>
    </w:p>
    <w:p w:rsidR="00E12996" w:rsidRDefault="007E2EEF" w:rsidP="003742F7">
      <w:pPr>
        <w:pStyle w:val="10"/>
        <w:rPr>
          <w:kern w:val="28"/>
          <w:lang w:eastAsia="ru-RU"/>
        </w:rPr>
      </w:pPr>
      <w:r>
        <w:rPr>
          <w:kern w:val="28"/>
          <w:lang w:eastAsia="ru-RU"/>
        </w:rPr>
        <w:t>О</w:t>
      </w:r>
      <w:r w:rsidR="003742F7" w:rsidRPr="0088177B">
        <w:rPr>
          <w:kern w:val="28"/>
          <w:lang w:eastAsia="ru-RU"/>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0"/>
    </w:p>
    <w:p w:rsidR="003742F7" w:rsidRDefault="003742F7" w:rsidP="003742F7">
      <w:pPr>
        <w:rPr>
          <w:lang w:eastAsia="ru-RU"/>
        </w:rPr>
      </w:pPr>
    </w:p>
    <w:p w:rsidR="002738E1" w:rsidRDefault="002738E1" w:rsidP="002738E1">
      <w:pPr>
        <w:spacing w:line="360" w:lineRule="auto"/>
        <w:rPr>
          <w:sz w:val="24"/>
          <w:lang w:eastAsia="ru-RU"/>
        </w:rPr>
      </w:pPr>
      <w:r>
        <w:rPr>
          <w:sz w:val="24"/>
          <w:lang w:eastAsia="ru-RU"/>
        </w:rPr>
        <w:t>При реконструкции источников тепла для выработки электроэнергии в комбинированном цикле экономический эффект возникнет в результате переноса части затрат, заложенных в себестоимости тепловой энергии, на себестоимость вырабатываемой электроэнергии, а также снижении расходов на покупную электроэнергию для собственных нужд. Данная группа мероприятий предполагает установку ГПА на существующих источниках для выработки тепловой и электрической энергии в комбинированном цикле.</w:t>
      </w:r>
    </w:p>
    <w:p w:rsidR="002738E1" w:rsidRPr="00262081" w:rsidRDefault="002738E1" w:rsidP="00262081">
      <w:pPr>
        <w:spacing w:line="360" w:lineRule="auto"/>
        <w:rPr>
          <w:sz w:val="24"/>
          <w:lang w:eastAsia="ru-RU"/>
        </w:rPr>
      </w:pPr>
      <w:r w:rsidRPr="00262081">
        <w:rPr>
          <w:sz w:val="24"/>
          <w:lang w:eastAsia="ru-RU"/>
        </w:rPr>
        <w:t>При этом можно выделить две подгруппы:</w:t>
      </w:r>
    </w:p>
    <w:p w:rsidR="002738E1" w:rsidRPr="00262081" w:rsidRDefault="002738E1" w:rsidP="00262081">
      <w:pPr>
        <w:pStyle w:val="afff"/>
        <w:numPr>
          <w:ilvl w:val="0"/>
          <w:numId w:val="24"/>
        </w:numPr>
        <w:spacing w:line="360" w:lineRule="auto"/>
        <w:ind w:left="0" w:firstLine="567"/>
        <w:rPr>
          <w:sz w:val="24"/>
          <w:lang w:eastAsia="ru-RU"/>
        </w:rPr>
      </w:pPr>
      <w:r w:rsidRPr="00262081">
        <w:rPr>
          <w:sz w:val="24"/>
          <w:lang w:eastAsia="ru-RU"/>
        </w:rPr>
        <w:t>Установка ГПА на действующих теплоисточниках (установленная электрическая мощность принимается исходя из условия покрытия тепловой нагрузки, равной летней величине нагрузки горячего водоснабжения);</w:t>
      </w:r>
    </w:p>
    <w:p w:rsidR="002738E1" w:rsidRPr="00262081" w:rsidRDefault="002738E1" w:rsidP="00262081">
      <w:pPr>
        <w:pStyle w:val="afff"/>
        <w:numPr>
          <w:ilvl w:val="0"/>
          <w:numId w:val="24"/>
        </w:numPr>
        <w:spacing w:line="360" w:lineRule="auto"/>
        <w:ind w:left="0" w:firstLine="567"/>
        <w:rPr>
          <w:sz w:val="24"/>
          <w:lang w:eastAsia="ru-RU"/>
        </w:rPr>
      </w:pPr>
      <w:r w:rsidRPr="00262081">
        <w:rPr>
          <w:sz w:val="24"/>
          <w:lang w:eastAsia="ru-RU"/>
        </w:rPr>
        <w:t>Установка ГПА на действующих теплоисточниках (установленная электрическая мощность принимается исходя из условия покрытия собственных нужд теплоисточника в электрической энергии).</w:t>
      </w:r>
    </w:p>
    <w:p w:rsidR="002738E1" w:rsidRDefault="002738E1" w:rsidP="00262081">
      <w:pPr>
        <w:spacing w:line="360" w:lineRule="auto"/>
        <w:rPr>
          <w:sz w:val="24"/>
          <w:lang w:eastAsia="ru-RU"/>
        </w:rPr>
      </w:pPr>
      <w:r>
        <w:rPr>
          <w:sz w:val="24"/>
          <w:lang w:eastAsia="ru-RU"/>
        </w:rPr>
        <w:t xml:space="preserve"> </w:t>
      </w:r>
    </w:p>
    <w:p w:rsidR="002738E1" w:rsidRDefault="002738E1" w:rsidP="002738E1">
      <w:pPr>
        <w:spacing w:line="360" w:lineRule="auto"/>
        <w:rPr>
          <w:sz w:val="24"/>
        </w:rPr>
      </w:pPr>
      <w:r>
        <w:rPr>
          <w:sz w:val="24"/>
          <w:lang w:eastAsia="ru-RU"/>
        </w:rPr>
        <w:t xml:space="preserve">Предварительная оценочная стоимость реализации </w:t>
      </w:r>
      <w:r>
        <w:rPr>
          <w:sz w:val="24"/>
        </w:rPr>
        <w:t>данной группы проектов предполагает затраты в 2 591,8 млн. руб. в ценах базового года в период с 2014-2022 год. Реестр данной группы проектов приведен в таблице 4.1.</w:t>
      </w:r>
    </w:p>
    <w:p w:rsidR="002738E1" w:rsidRDefault="002738E1" w:rsidP="002738E1">
      <w:pPr>
        <w:spacing w:line="360" w:lineRule="auto"/>
        <w:rPr>
          <w:sz w:val="24"/>
        </w:rPr>
      </w:pPr>
    </w:p>
    <w:p w:rsidR="002738E1" w:rsidRDefault="002738E1" w:rsidP="002738E1">
      <w:pPr>
        <w:widowControl/>
        <w:spacing w:before="0" w:after="0"/>
        <w:ind w:firstLine="0"/>
        <w:jc w:val="left"/>
        <w:textAlignment w:val="auto"/>
        <w:rPr>
          <w:rFonts w:ascii="Arial Narrow" w:eastAsia="Times New Roman" w:hAnsi="Arial Narrow"/>
          <w:b/>
          <w:bCs/>
          <w:color w:val="000000"/>
          <w:sz w:val="20"/>
        </w:rPr>
      </w:pPr>
      <w:r>
        <w:br w:type="page"/>
      </w:r>
    </w:p>
    <w:p w:rsidR="002738E1" w:rsidRPr="00635AEE" w:rsidRDefault="002738E1" w:rsidP="002738E1">
      <w:pPr>
        <w:pStyle w:val="13"/>
        <w:rPr>
          <w:sz w:val="22"/>
        </w:rPr>
      </w:pPr>
      <w:bookmarkStart w:id="31" w:name="_Toc71267031"/>
      <w:bookmarkStart w:id="32" w:name="_Toc71272564"/>
      <w:r w:rsidRPr="00635AEE">
        <w:rPr>
          <w:sz w:val="22"/>
        </w:rPr>
        <w:t>Таблица 4.</w:t>
      </w:r>
      <w:r w:rsidRPr="00635AEE">
        <w:rPr>
          <w:sz w:val="22"/>
        </w:rPr>
        <w:fldChar w:fldCharType="begin"/>
      </w:r>
      <w:r w:rsidRPr="00635AEE">
        <w:rPr>
          <w:sz w:val="22"/>
        </w:rPr>
        <w:instrText>SEQ Таблица \* ARABIC</w:instrText>
      </w:r>
      <w:r w:rsidRPr="00635AEE">
        <w:rPr>
          <w:sz w:val="22"/>
        </w:rPr>
        <w:fldChar w:fldCharType="separate"/>
      </w:r>
      <w:r w:rsidR="007551AC">
        <w:rPr>
          <w:noProof/>
          <w:sz w:val="22"/>
        </w:rPr>
        <w:t>2</w:t>
      </w:r>
      <w:r w:rsidRPr="00635AEE">
        <w:rPr>
          <w:sz w:val="22"/>
        </w:rPr>
        <w:fldChar w:fldCharType="end"/>
      </w:r>
      <w:r w:rsidRPr="00635AEE">
        <w:rPr>
          <w:sz w:val="22"/>
        </w:rPr>
        <w:t xml:space="preserve"> -</w:t>
      </w:r>
      <w:r w:rsidRPr="00635AEE">
        <w:rPr>
          <w:b w:val="0"/>
          <w:sz w:val="22"/>
        </w:rPr>
        <w:t xml:space="preserve"> </w:t>
      </w:r>
      <w:r w:rsidRPr="00635AEE">
        <w:rPr>
          <w:sz w:val="22"/>
          <w:lang w:eastAsia="ru-RU"/>
        </w:rPr>
        <w:t>Предложения по реконструкции источников тепловой энергии для выработки электроэнергии в комбинированном цикле</w:t>
      </w:r>
      <w:bookmarkEnd w:id="31"/>
      <w:bookmarkEnd w:id="32"/>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2667"/>
        <w:gridCol w:w="1700"/>
        <w:gridCol w:w="2012"/>
      </w:tblGrid>
      <w:tr w:rsidR="002738E1" w:rsidRPr="008B4B46" w:rsidTr="002738E1">
        <w:trPr>
          <w:trHeight w:val="900"/>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66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2012"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ул.Вишневского,1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176 500,00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Никитина, 95б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Кирова, 67а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Пестеля, 32 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148 800,00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Пролетарская, 125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Андриановой, 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М.Горького, 1б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0,8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48 000,00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Хрустальная, 18а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0,35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21 000,00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Кибальчича, 17а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10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313 000,00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1 -й Академический пр-д, 29</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Восстания, 12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микрорайонов "Спортивный, Научный, Пучково") (НИ-1)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r w:rsidR="002738E1"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микрорайона "Ольговский" (НИ-2)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bl>
    <w:p w:rsidR="0064349F" w:rsidRPr="0064349F" w:rsidRDefault="0064349F" w:rsidP="0064349F">
      <w:pPr>
        <w:pStyle w:val="10"/>
        <w:rPr>
          <w:kern w:val="28"/>
          <w:lang w:eastAsia="ru-RU"/>
        </w:rPr>
      </w:pPr>
      <w:bookmarkStart w:id="33" w:name="_Toc71272532"/>
      <w:r w:rsidRPr="0064349F">
        <w:rPr>
          <w:kern w:val="28"/>
          <w:lang w:eastAsia="ru-RU"/>
        </w:rPr>
        <w:t xml:space="preserve">Обоснование предлагаемых для </w:t>
      </w:r>
      <w:r>
        <w:rPr>
          <w:kern w:val="28"/>
          <w:lang w:eastAsia="ru-RU"/>
        </w:rPr>
        <w:t>технического перевооружения котельных</w:t>
      </w:r>
      <w:bookmarkEnd w:id="33"/>
    </w:p>
    <w:p w:rsidR="00023B76" w:rsidRDefault="00023B76" w:rsidP="00023B76">
      <w:pPr>
        <w:spacing w:line="360" w:lineRule="auto"/>
        <w:ind w:firstLine="0"/>
        <w:rPr>
          <w:sz w:val="24"/>
          <w:lang w:eastAsia="ru-RU"/>
        </w:rPr>
      </w:pPr>
    </w:p>
    <w:p w:rsidR="002738E1" w:rsidRDefault="002738E1" w:rsidP="002738E1">
      <w:pPr>
        <w:spacing w:line="360" w:lineRule="auto"/>
      </w:pPr>
      <w:r>
        <w:rPr>
          <w:sz w:val="24"/>
          <w:lang w:eastAsia="ru-RU"/>
        </w:rPr>
        <w:t>Для формирования предложений по техническому перевооружению источников тепловой энергии с целью повышения эффективности работы систем теплоснабжения, был сформирован перечень котельных с высокой себестоимостью производства тепловой энергии по причине высокого удельного расхода топлива. На данных котельных предлагается провести техническое перевооружение со строительством автоматизированных блочно-модульных котельных. Кроме того, предлагается перевод всей зоны теплоснабжения ряда источников тепловой энергии на независимую схему теплоснабжения для устранения «перетопов» и нормализации гидравлических режимов в системах теплоснабжения.</w:t>
      </w:r>
      <w:r>
        <w:t xml:space="preserve"> </w:t>
      </w:r>
    </w:p>
    <w:p w:rsidR="002738E1" w:rsidRPr="00CF0FF7" w:rsidRDefault="002738E1" w:rsidP="002738E1">
      <w:pPr>
        <w:spacing w:line="360" w:lineRule="auto"/>
        <w:rPr>
          <w:rFonts w:ascii="Times New Roman" w:hAnsi="Times New Roman"/>
          <w:sz w:val="24"/>
          <w:lang w:eastAsia="ru-RU"/>
        </w:rPr>
      </w:pPr>
      <w:r>
        <w:rPr>
          <w:sz w:val="24"/>
          <w:lang w:eastAsia="ru-RU"/>
        </w:rPr>
        <w:t xml:space="preserve">«Перетопы» - возникающие в зонах теплоснабжения в осенне-весенние </w:t>
      </w:r>
      <w:r w:rsidRPr="00CF0FF7">
        <w:rPr>
          <w:rFonts w:ascii="Times New Roman" w:hAnsi="Times New Roman"/>
          <w:sz w:val="24"/>
          <w:lang w:eastAsia="ru-RU"/>
        </w:rPr>
        <w:t>периоды, когда в отопительные системы зданий подается теплоноситель выше необходимой температуры, вызывают дискомфорт у населения и, как следствие этого, потерю теплоты через открытые форточки и фрамуги окон.</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Основными экономическими эффектами от реализации данных мероприятий являются снижение потребления тепловой энергии абонентами, а также снижение потребление топлива, вследствие снижения удельного расхода топлива по причине модернизации оборудования.</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Таким образом, данную группу проектов можно разделить на три подгруппы.</w:t>
      </w:r>
    </w:p>
    <w:p w:rsidR="002738E1" w:rsidRPr="00CF0FF7" w:rsidRDefault="002738E1" w:rsidP="00CF0FF7">
      <w:pPr>
        <w:pStyle w:val="1f7"/>
        <w:numPr>
          <w:ilvl w:val="0"/>
          <w:numId w:val="22"/>
        </w:numPr>
        <w:spacing w:line="360" w:lineRule="auto"/>
        <w:ind w:left="0" w:firstLine="567"/>
        <w:rPr>
          <w:sz w:val="24"/>
        </w:rPr>
      </w:pPr>
      <w:r w:rsidRPr="00CF0FF7">
        <w:rPr>
          <w:sz w:val="24"/>
        </w:rPr>
        <w:t>Модернизация котельной с частичной автоматизацией при выполнении реконструкции теплообменного оборудования потребителей с установкой ИТП и переходом на независимое присоединение систем отопления;</w:t>
      </w:r>
    </w:p>
    <w:p w:rsidR="002738E1" w:rsidRPr="00CF0FF7" w:rsidRDefault="002738E1" w:rsidP="00CF0FF7">
      <w:pPr>
        <w:pStyle w:val="1f7"/>
        <w:numPr>
          <w:ilvl w:val="0"/>
          <w:numId w:val="22"/>
        </w:numPr>
        <w:spacing w:line="360" w:lineRule="auto"/>
        <w:ind w:left="0" w:firstLine="567"/>
        <w:rPr>
          <w:sz w:val="24"/>
          <w:lang w:val="en-US"/>
        </w:rPr>
      </w:pPr>
      <w:r w:rsidRPr="00CF0FF7">
        <w:rPr>
          <w:sz w:val="24"/>
        </w:rPr>
        <w:t>Модернизация котельной</w:t>
      </w:r>
      <w:r w:rsidRPr="00CF0FF7">
        <w:rPr>
          <w:sz w:val="24"/>
          <w:lang w:val="en-US"/>
        </w:rPr>
        <w:t>;</w:t>
      </w:r>
    </w:p>
    <w:p w:rsidR="002738E1" w:rsidRPr="00CF0FF7" w:rsidRDefault="002738E1" w:rsidP="00CF0FF7">
      <w:pPr>
        <w:pStyle w:val="1f7"/>
        <w:numPr>
          <w:ilvl w:val="0"/>
          <w:numId w:val="22"/>
        </w:numPr>
        <w:spacing w:line="360" w:lineRule="auto"/>
        <w:ind w:left="0" w:firstLine="567"/>
        <w:rPr>
          <w:sz w:val="24"/>
        </w:rPr>
      </w:pPr>
      <w:r w:rsidRPr="00CF0FF7">
        <w:rPr>
          <w:sz w:val="24"/>
        </w:rPr>
        <w:t>Реконструкция котельной с увеличением установленной тепловой мощности для обеспечения перспективных тепловых нагрузок.</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Перечень котельных, а также их зон теплоснабжения, предлагаемых для технического перевооружения, приведен в таблице 5.2.</w:t>
      </w:r>
    </w:p>
    <w:p w:rsidR="002738E1" w:rsidRDefault="002738E1" w:rsidP="002738E1">
      <w:pPr>
        <w:spacing w:line="360" w:lineRule="auto"/>
        <w:rPr>
          <w:sz w:val="24"/>
          <w:lang w:eastAsia="ru-RU"/>
        </w:rPr>
      </w:pPr>
      <w:r w:rsidRPr="00CF0FF7">
        <w:rPr>
          <w:rFonts w:ascii="Times New Roman" w:hAnsi="Times New Roman"/>
          <w:sz w:val="24"/>
          <w:lang w:eastAsia="ru-RU"/>
        </w:rPr>
        <w:t>В таблице по первой подгруппе проектов приведены затраты на реализацию проектов как в части теплоисточников, так и в части потребителей (абонентов). Данная подгруппа проектов подразумевает установку ИТП у потребителей рассмотренных источников с целью улучшения технико-экономических показателей систем теплоснабжения, в том числе – за счет осуществления погодного регулирования потребляемой тепловой мощности на отопление</w:t>
      </w:r>
      <w:r>
        <w:rPr>
          <w:sz w:val="24"/>
          <w:lang w:eastAsia="ru-RU"/>
        </w:rPr>
        <w:t>.</w:t>
      </w:r>
    </w:p>
    <w:p w:rsidR="000361AF" w:rsidRPr="00635AEE" w:rsidRDefault="002738E1" w:rsidP="002738E1">
      <w:pPr>
        <w:pStyle w:val="13"/>
        <w:rPr>
          <w:rFonts w:ascii="Arial" w:hAnsi="Arial" w:cs="Arial"/>
          <w:sz w:val="22"/>
        </w:rPr>
      </w:pPr>
      <w:bookmarkStart w:id="34" w:name="_Toc71267032"/>
      <w:bookmarkStart w:id="35" w:name="_Toc71272565"/>
      <w:r w:rsidRPr="00635AEE">
        <w:rPr>
          <w:rFonts w:ascii="Arial" w:hAnsi="Arial" w:cs="Arial"/>
          <w:sz w:val="22"/>
          <w:lang w:eastAsia="ru-RU"/>
        </w:rPr>
        <w:t>Таблица 5.</w:t>
      </w:r>
      <w:r w:rsidRPr="00635AEE">
        <w:rPr>
          <w:rFonts w:ascii="Arial" w:hAnsi="Arial" w:cs="Arial"/>
          <w:sz w:val="22"/>
          <w:lang w:eastAsia="ru-RU"/>
        </w:rPr>
        <w:fldChar w:fldCharType="begin"/>
      </w:r>
      <w:r w:rsidRPr="00635AEE">
        <w:rPr>
          <w:rFonts w:ascii="Arial" w:hAnsi="Arial" w:cs="Arial"/>
          <w:sz w:val="22"/>
          <w:lang w:eastAsia="ru-RU"/>
        </w:rPr>
        <w:instrText>SEQ Таблица \* ARABIC</w:instrText>
      </w:r>
      <w:r w:rsidRPr="00635AEE">
        <w:rPr>
          <w:rFonts w:ascii="Arial" w:hAnsi="Arial" w:cs="Arial"/>
          <w:sz w:val="22"/>
          <w:lang w:eastAsia="ru-RU"/>
        </w:rPr>
        <w:fldChar w:fldCharType="separate"/>
      </w:r>
      <w:r w:rsidR="007551AC">
        <w:rPr>
          <w:rFonts w:ascii="Arial" w:hAnsi="Arial" w:cs="Arial"/>
          <w:noProof/>
          <w:sz w:val="22"/>
          <w:lang w:eastAsia="ru-RU"/>
        </w:rPr>
        <w:t>3</w:t>
      </w:r>
      <w:r w:rsidRPr="00635AEE">
        <w:rPr>
          <w:rFonts w:ascii="Arial" w:hAnsi="Arial" w:cs="Arial"/>
          <w:sz w:val="22"/>
          <w:lang w:eastAsia="ru-RU"/>
        </w:rPr>
        <w:fldChar w:fldCharType="end"/>
      </w:r>
      <w:r w:rsidRPr="00635AEE">
        <w:rPr>
          <w:rFonts w:ascii="Arial" w:hAnsi="Arial" w:cs="Arial"/>
          <w:sz w:val="22"/>
          <w:lang w:eastAsia="ru-RU"/>
        </w:rPr>
        <w:t xml:space="preserve"> - Перечень котельных и их зон теплоснабжения, предлагаемых для технического перевооружения</w:t>
      </w:r>
      <w:bookmarkEnd w:id="34"/>
      <w:bookmarkEnd w:id="35"/>
      <w:r w:rsidR="000361AF">
        <w:rPr>
          <w:rFonts w:ascii="Arial" w:hAnsi="Arial" w:cs="Arial"/>
          <w:sz w:val="22"/>
          <w:lang w:eastAsia="ru-RU"/>
        </w:rPr>
        <w:t xml:space="preserve"> </w:t>
      </w:r>
    </w:p>
    <w:tbl>
      <w:tblPr>
        <w:tblW w:w="9081"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3398"/>
        <w:gridCol w:w="1471"/>
        <w:gridCol w:w="1505"/>
      </w:tblGrid>
      <w:tr w:rsidR="002738E1" w:rsidRPr="008B4B46" w:rsidTr="002738E1">
        <w:trPr>
          <w:cantSplit/>
          <w:trHeight w:val="445"/>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3398"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471"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505"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1F2221" w:rsidRPr="008B4B46"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CF0FF7">
            <w:pPr>
              <w:spacing w:after="0"/>
              <w:jc w:val="center"/>
              <w:rPr>
                <w:rFonts w:ascii="Times New Roman" w:hAnsi="Times New Roman"/>
              </w:rPr>
            </w:pPr>
            <w:r>
              <w:rPr>
                <w:rFonts w:ascii="Times New Roman" w:hAnsi="Times New Roman"/>
              </w:rPr>
              <w:t>Баррикад, 181 а</w:t>
            </w:r>
          </w:p>
        </w:tc>
        <w:tc>
          <w:tcPr>
            <w:tcW w:w="3398" w:type="dxa"/>
            <w:tcBorders>
              <w:bottom w:val="single" w:sz="4" w:space="0" w:color="00000A"/>
              <w:right w:val="single" w:sz="4" w:space="0" w:color="00000A"/>
            </w:tcBorders>
            <w:shd w:val="clear" w:color="auto" w:fill="auto"/>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 xml:space="preserve">Снижение уровня износа инфраструктуры теплосилового хозяйства. </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ind w:firstLine="0"/>
              <w:jc w:val="center"/>
              <w:rPr>
                <w:rFonts w:ascii="Times New Roman" w:hAnsi="Times New Roman"/>
              </w:rPr>
            </w:pPr>
            <w:r>
              <w:rPr>
                <w:rFonts w:ascii="Times New Roman" w:hAnsi="Times New Roman"/>
              </w:rPr>
              <w:t>9 727,99</w:t>
            </w:r>
          </w:p>
        </w:tc>
        <w:tc>
          <w:tcPr>
            <w:tcW w:w="1505"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ind w:firstLine="0"/>
              <w:jc w:val="center"/>
              <w:rPr>
                <w:rFonts w:ascii="Times New Roman" w:hAnsi="Times New Roman"/>
              </w:rPr>
            </w:pPr>
            <w:r>
              <w:rPr>
                <w:rFonts w:ascii="Times New Roman" w:hAnsi="Times New Roman"/>
              </w:rPr>
              <w:t>2022-2024</w:t>
            </w:r>
          </w:p>
        </w:tc>
      </w:tr>
      <w:tr w:rsidR="001F2221" w:rsidRPr="008B4B46"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CF0FF7">
            <w:pPr>
              <w:spacing w:after="0"/>
              <w:jc w:val="center"/>
              <w:rPr>
                <w:rFonts w:ascii="Times New Roman" w:hAnsi="Times New Roman"/>
              </w:rPr>
            </w:pPr>
            <w:r>
              <w:rPr>
                <w:rFonts w:ascii="Times New Roman" w:hAnsi="Times New Roman"/>
              </w:rPr>
              <w:t>Школьная, 7 а</w:t>
            </w:r>
          </w:p>
        </w:tc>
        <w:tc>
          <w:tcPr>
            <w:tcW w:w="3398" w:type="dxa"/>
            <w:tcBorders>
              <w:bottom w:val="single" w:sz="4" w:space="0" w:color="00000A"/>
              <w:right w:val="single" w:sz="4" w:space="0" w:color="00000A"/>
            </w:tcBorders>
            <w:shd w:val="clear" w:color="auto" w:fill="auto"/>
            <w:vAlign w:val="center"/>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ind w:firstLine="0"/>
              <w:jc w:val="center"/>
              <w:rPr>
                <w:rFonts w:ascii="Times New Roman" w:hAnsi="Times New Roman"/>
              </w:rPr>
            </w:pPr>
            <w:r>
              <w:rPr>
                <w:rFonts w:ascii="Times New Roman" w:hAnsi="Times New Roman"/>
              </w:rPr>
              <w:t>52 090,00</w:t>
            </w:r>
          </w:p>
        </w:tc>
        <w:tc>
          <w:tcPr>
            <w:tcW w:w="1505"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ind w:firstLine="0"/>
              <w:jc w:val="center"/>
            </w:pPr>
            <w:r>
              <w:rPr>
                <w:rFonts w:ascii="Times New Roman" w:hAnsi="Times New Roman"/>
              </w:rPr>
              <w:t>2022-2024</w:t>
            </w:r>
          </w:p>
        </w:tc>
      </w:tr>
      <w:tr w:rsidR="001F2221" w:rsidRPr="008B4B46" w:rsidTr="001F222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1F2221">
            <w:pPr>
              <w:spacing w:after="0"/>
              <w:jc w:val="center"/>
              <w:rPr>
                <w:rFonts w:ascii="Times New Roman" w:hAnsi="Times New Roman"/>
              </w:rPr>
            </w:pPr>
            <w:r>
              <w:rPr>
                <w:rFonts w:ascii="Times New Roman" w:hAnsi="Times New Roman"/>
              </w:rPr>
              <w:t>Луначарского, 6а</w:t>
            </w:r>
          </w:p>
        </w:tc>
        <w:tc>
          <w:tcPr>
            <w:tcW w:w="3398" w:type="dxa"/>
            <w:tcBorders>
              <w:bottom w:val="single" w:sz="4" w:space="0" w:color="00000A"/>
              <w:right w:val="single" w:sz="4" w:space="0" w:color="00000A"/>
            </w:tcBorders>
            <w:shd w:val="clear" w:color="auto" w:fill="auto"/>
            <w:vAlign w:val="center"/>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ind w:firstLine="0"/>
              <w:jc w:val="center"/>
              <w:rPr>
                <w:rFonts w:ascii="Times New Roman" w:hAnsi="Times New Roman"/>
              </w:rPr>
            </w:pPr>
            <w:r>
              <w:rPr>
                <w:rFonts w:ascii="Times New Roman" w:hAnsi="Times New Roman"/>
              </w:rPr>
              <w:t>42 594,00</w:t>
            </w:r>
          </w:p>
        </w:tc>
        <w:tc>
          <w:tcPr>
            <w:tcW w:w="1505" w:type="dxa"/>
            <w:tcBorders>
              <w:bottom w:val="single" w:sz="4" w:space="0" w:color="00000A"/>
              <w:right w:val="single" w:sz="4" w:space="0" w:color="00000A"/>
            </w:tcBorders>
            <w:shd w:val="clear" w:color="auto" w:fill="auto"/>
            <w:vAlign w:val="center"/>
          </w:tcPr>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ind w:firstLine="0"/>
              <w:jc w:val="center"/>
            </w:pPr>
            <w:r>
              <w:rPr>
                <w:rFonts w:ascii="Times New Roman" w:hAnsi="Times New Roman"/>
              </w:rPr>
              <w:t>2022-2024</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p>
          <w:p w:rsidR="005B367D" w:rsidRDefault="005B367D" w:rsidP="001F2221">
            <w:pPr>
              <w:spacing w:after="0"/>
              <w:jc w:val="center"/>
              <w:rPr>
                <w:rFonts w:ascii="Times New Roman" w:hAnsi="Times New Roman"/>
              </w:rPr>
            </w:pPr>
            <w:r>
              <w:rPr>
                <w:rFonts w:ascii="Times New Roman" w:hAnsi="Times New Roman"/>
              </w:rPr>
              <w:t>Дубрава, 14</w:t>
            </w:r>
          </w:p>
        </w:tc>
        <w:tc>
          <w:tcPr>
            <w:tcW w:w="3398" w:type="dxa"/>
            <w:tcBorders>
              <w:bottom w:val="single" w:sz="4" w:space="0" w:color="00000A"/>
              <w:right w:val="single" w:sz="4" w:space="0" w:color="00000A"/>
            </w:tcBorders>
            <w:shd w:val="clear" w:color="auto" w:fill="auto"/>
            <w:vAlign w:val="center"/>
          </w:tcPr>
          <w:p w:rsidR="005B367D" w:rsidRDefault="005B367D" w:rsidP="009429D7">
            <w:pPr>
              <w:spacing w:after="0"/>
              <w:ind w:firstLine="0"/>
              <w:rPr>
                <w:rFonts w:ascii="Times New Roman" w:hAnsi="Times New Roman"/>
              </w:rPr>
            </w:pPr>
            <w:r>
              <w:rPr>
                <w:rFonts w:ascii="Times New Roman" w:hAnsi="Times New Roman"/>
              </w:rPr>
              <w:t>Техническое перевооружение котельной в части ГВС (Обеспечение бесперебойной подачи тепловой энергии.</w:t>
            </w:r>
          </w:p>
          <w:p w:rsidR="005B367D" w:rsidRDefault="005B367D"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4 019,00</w:t>
            </w: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pPr>
            <w:r>
              <w:rPr>
                <w:rFonts w:ascii="Times New Roman" w:hAnsi="Times New Roman"/>
              </w:rPr>
              <w:t>2022-2023</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p>
          <w:p w:rsidR="005B367D" w:rsidRDefault="005B367D" w:rsidP="001F2221">
            <w:pPr>
              <w:spacing w:after="0"/>
              <w:jc w:val="center"/>
              <w:rPr>
                <w:rFonts w:ascii="Times New Roman" w:hAnsi="Times New Roman"/>
              </w:rPr>
            </w:pPr>
            <w:r>
              <w:rPr>
                <w:rFonts w:ascii="Times New Roman" w:hAnsi="Times New Roman"/>
              </w:rPr>
              <w:t>Московская, 299</w:t>
            </w:r>
          </w:p>
        </w:tc>
        <w:tc>
          <w:tcPr>
            <w:tcW w:w="3398" w:type="dxa"/>
            <w:tcBorders>
              <w:bottom w:val="single" w:sz="4" w:space="0" w:color="00000A"/>
              <w:right w:val="single" w:sz="4" w:space="0" w:color="00000A"/>
            </w:tcBorders>
            <w:shd w:val="clear" w:color="auto" w:fill="auto"/>
            <w:vAlign w:val="center"/>
          </w:tcPr>
          <w:p w:rsidR="005B367D" w:rsidRDefault="005B367D" w:rsidP="009429D7">
            <w:pPr>
              <w:spacing w:after="0"/>
              <w:ind w:firstLine="0"/>
              <w:rPr>
                <w:rFonts w:ascii="Times New Roman" w:hAnsi="Times New Roman"/>
              </w:rPr>
            </w:pPr>
            <w:r>
              <w:rPr>
                <w:rFonts w:ascii="Times New Roman" w:hAnsi="Times New Roman"/>
              </w:rPr>
              <w:t>Техническое перевооружение котельной в части Отопления (Обеспечение бесперебойной подачи тепловой энергии.</w:t>
            </w:r>
          </w:p>
          <w:p w:rsidR="005B367D" w:rsidRDefault="005B367D"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17 600,00</w:t>
            </w: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pPr>
            <w:r>
              <w:rPr>
                <w:rFonts w:ascii="Times New Roman" w:hAnsi="Times New Roman"/>
              </w:rPr>
              <w:t>2022-2023</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r>
              <w:rPr>
                <w:rFonts w:ascii="Times New Roman" w:hAnsi="Times New Roman"/>
              </w:rPr>
              <w:t>Кубяка, 3а</w:t>
            </w:r>
          </w:p>
        </w:tc>
        <w:tc>
          <w:tcPr>
            <w:tcW w:w="3398" w:type="dxa"/>
            <w:tcBorders>
              <w:bottom w:val="single" w:sz="4" w:space="0" w:color="00000A"/>
              <w:right w:val="single" w:sz="4" w:space="0" w:color="00000A"/>
            </w:tcBorders>
            <w:shd w:val="clear" w:color="auto" w:fill="auto"/>
            <w:vAlign w:val="center"/>
          </w:tcPr>
          <w:p w:rsidR="005B367D" w:rsidRDefault="005B367D" w:rsidP="001F2221">
            <w:pPr>
              <w:spacing w:after="0"/>
              <w:rPr>
                <w:rFonts w:ascii="Times New Roman" w:hAnsi="Times New Roman"/>
              </w:rPr>
            </w:pPr>
            <w:r>
              <w:rPr>
                <w:rFonts w:ascii="Times New Roman" w:hAnsi="Times New Roman"/>
              </w:rPr>
              <w:t>Техническое перевооружение котельной в части ГВС (Обеспечение бесперебойной подачи тепловой энергии.</w:t>
            </w:r>
          </w:p>
          <w:p w:rsidR="005B367D" w:rsidRDefault="005B367D" w:rsidP="001F2221">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1F2221">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65 580,00</w:t>
            </w: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pPr>
            <w:r>
              <w:rPr>
                <w:rFonts w:ascii="Times New Roman" w:hAnsi="Times New Roman"/>
              </w:rPr>
              <w:t>2022-2024</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Чичерина, 11</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70 314,50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2023-2024</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В. Андриановой, 64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98 450,00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2023-2025</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Пролетарская, 125</w:t>
            </w:r>
          </w:p>
        </w:tc>
        <w:tc>
          <w:tcPr>
            <w:tcW w:w="3398"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101 179,25</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2023-2025</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Б. Энтузиастов, 6б</w:t>
            </w:r>
          </w:p>
        </w:tc>
        <w:tc>
          <w:tcPr>
            <w:tcW w:w="3398" w:type="dxa"/>
            <w:tcBorders>
              <w:bottom w:val="single" w:sz="4" w:space="0" w:color="00000A"/>
              <w:right w:val="single" w:sz="4" w:space="0" w:color="00000A"/>
            </w:tcBorders>
            <w:shd w:val="clear" w:color="auto" w:fill="auto"/>
          </w:tcPr>
          <w:p w:rsidR="00ED4CA8" w:rsidRDefault="00ED4CA8" w:rsidP="009429D7">
            <w:pPr>
              <w:spacing w:after="0"/>
              <w:ind w:firstLine="0"/>
              <w:rPr>
                <w:rFonts w:ascii="Times New Roman" w:hAnsi="Times New Roman"/>
              </w:rPr>
            </w:pPr>
            <w:r>
              <w:rPr>
                <w:rFonts w:ascii="Times New Roman" w:hAnsi="Times New Roman"/>
              </w:rPr>
              <w:t>Реконструкция котельной в части замены 1-го котла, замены дымовой трубы</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32 453,22</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2023-2025</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Б. Энтузиастов, 6б</w:t>
            </w:r>
          </w:p>
        </w:tc>
        <w:tc>
          <w:tcPr>
            <w:tcW w:w="3398" w:type="dxa"/>
            <w:tcBorders>
              <w:bottom w:val="single" w:sz="4" w:space="0" w:color="00000A"/>
              <w:right w:val="single" w:sz="4" w:space="0" w:color="00000A"/>
            </w:tcBorders>
            <w:shd w:val="clear" w:color="auto" w:fill="auto"/>
          </w:tcPr>
          <w:p w:rsidR="00ED4CA8" w:rsidRDefault="00ED4CA8" w:rsidP="009429D7">
            <w:pPr>
              <w:spacing w:after="0"/>
              <w:ind w:firstLine="0"/>
              <w:rPr>
                <w:rFonts w:ascii="Times New Roman" w:hAnsi="Times New Roman"/>
              </w:rPr>
            </w:pPr>
            <w:r>
              <w:rPr>
                <w:rFonts w:ascii="Times New Roman" w:hAnsi="Times New Roman"/>
              </w:rPr>
              <w:t>Техническое перевооружение котельной в части замены 2-х котлов</w:t>
            </w:r>
            <w:r w:rsidR="009429D7">
              <w:rPr>
                <w:rFonts w:ascii="Times New Roman" w:hAnsi="Times New Roman"/>
              </w:rPr>
              <w:t xml:space="preserve"> </w:t>
            </w:r>
            <w:r>
              <w:rPr>
                <w:rFonts w:ascii="Times New Roman" w:hAnsi="Times New Roman"/>
              </w:rPr>
              <w:t>(Обеспечение бесперебойной подачи тепловой энергии.</w:t>
            </w:r>
          </w:p>
          <w:p w:rsidR="00ED4CA8" w:rsidRDefault="00ED4CA8"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78 030,00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t>Новослободская, 25</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51 805,00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t>Социалистическая, 2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102 665,98</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Тульская, 78 в</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77 874,02</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Ленина, 26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64 200,00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t>Московская, 9 (Росва)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50 300,00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Никитина, 95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127 900,00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Пестеля, 32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96 000,00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t>пер. Воскресенский, 29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pPr>
              <w:spacing w:after="0"/>
              <w:jc w:val="center"/>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60 100,00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Маяковского, 35</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56 200,00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Ф. Энгельса, 13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65 668,00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D53082"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t>пр-д 1-й Академический, д.29</w:t>
            </w:r>
          </w:p>
        </w:tc>
        <w:tc>
          <w:tcPr>
            <w:tcW w:w="3398" w:type="dxa"/>
            <w:tcBorders>
              <w:bottom w:val="single" w:sz="4" w:space="0" w:color="00000A"/>
              <w:right w:val="single" w:sz="4" w:space="0" w:color="00000A"/>
            </w:tcBorders>
            <w:shd w:val="clear" w:color="auto" w:fill="auto"/>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 xml:space="preserve">ПИР </w:t>
            </w:r>
            <w:r w:rsidRPr="00D53082">
              <w:rPr>
                <w:rFonts w:ascii="Times New Roman" w:hAnsi="Times New Roman"/>
              </w:rPr>
              <w:t>«Техническое перевооружение котельной МУП «Калугатеплосеть» г.Калуги с установкой двух котлов</w:t>
            </w:r>
            <w:r w:rsidRPr="00D53082">
              <w:rPr>
                <w:rFonts w:ascii="Times New Roman" w:hAnsi="Times New Roman"/>
              </w:rPr>
              <w:t xml:space="preserve"> </w:t>
            </w:r>
            <w:r w:rsidRPr="00D53082">
              <w:rPr>
                <w:rFonts w:ascii="Times New Roman" w:hAnsi="Times New Roman"/>
              </w:rPr>
              <w:t>КВ-ГМ-23, 26-150, расположенной по адресу: г. Калуга, пр. 1-й Академический, д. 29»</w:t>
            </w:r>
          </w:p>
        </w:tc>
        <w:tc>
          <w:tcPr>
            <w:tcW w:w="1471" w:type="dxa"/>
            <w:tcBorders>
              <w:bottom w:val="single" w:sz="4" w:space="0" w:color="00000A"/>
              <w:right w:val="single" w:sz="4" w:space="0" w:color="00000A"/>
            </w:tcBorders>
            <w:shd w:val="clear" w:color="auto" w:fill="auto"/>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t>3 080,00</w:t>
            </w:r>
          </w:p>
        </w:tc>
        <w:tc>
          <w:tcPr>
            <w:tcW w:w="1505" w:type="dxa"/>
            <w:tcBorders>
              <w:bottom w:val="single" w:sz="4" w:space="0" w:color="00000A"/>
              <w:right w:val="single" w:sz="4" w:space="0" w:color="00000A"/>
            </w:tcBorders>
            <w:shd w:val="clear" w:color="auto" w:fill="auto"/>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t>2023-2024</w:t>
            </w:r>
          </w:p>
        </w:tc>
      </w:tr>
      <w:tr w:rsidR="00D53082"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t>ул.Грабцевское шоссе, 35д</w:t>
            </w:r>
          </w:p>
        </w:tc>
        <w:tc>
          <w:tcPr>
            <w:tcW w:w="3398" w:type="dxa"/>
            <w:tcBorders>
              <w:bottom w:val="single" w:sz="4" w:space="0" w:color="00000A"/>
              <w:right w:val="single" w:sz="4" w:space="0" w:color="00000A"/>
            </w:tcBorders>
            <w:shd w:val="clear" w:color="auto" w:fill="auto"/>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 xml:space="preserve">ПИР </w:t>
            </w:r>
            <w:r w:rsidRPr="00D53082">
              <w:rPr>
                <w:rFonts w:ascii="Times New Roman" w:hAnsi="Times New Roman"/>
              </w:rPr>
              <w:t>«Техническое перевооружение котельной по адресу: г.калуга, ул.Грабцевское шоссе, д.35д»</w:t>
            </w:r>
          </w:p>
        </w:tc>
        <w:tc>
          <w:tcPr>
            <w:tcW w:w="1471" w:type="dxa"/>
            <w:tcBorders>
              <w:bottom w:val="single" w:sz="4" w:space="0" w:color="00000A"/>
              <w:right w:val="single" w:sz="4" w:space="0" w:color="00000A"/>
            </w:tcBorders>
            <w:shd w:val="clear" w:color="auto" w:fill="auto"/>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t>6 048,00</w:t>
            </w:r>
          </w:p>
        </w:tc>
        <w:tc>
          <w:tcPr>
            <w:tcW w:w="1505" w:type="dxa"/>
            <w:tcBorders>
              <w:bottom w:val="single" w:sz="4" w:space="0" w:color="00000A"/>
              <w:right w:val="single" w:sz="4" w:space="0" w:color="00000A"/>
            </w:tcBorders>
            <w:shd w:val="clear" w:color="auto" w:fill="auto"/>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t>2023-2024</w:t>
            </w:r>
          </w:p>
        </w:tc>
      </w:tr>
      <w:tr w:rsidR="00D53082"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ул. Кропоткина,4а</w:t>
            </w:r>
          </w:p>
        </w:tc>
        <w:tc>
          <w:tcPr>
            <w:tcW w:w="3398" w:type="dxa"/>
            <w:tcBorders>
              <w:bottom w:val="single" w:sz="4" w:space="0" w:color="00000A"/>
              <w:right w:val="single" w:sz="4" w:space="0" w:color="00000A"/>
            </w:tcBorders>
            <w:shd w:val="clear" w:color="auto" w:fill="auto"/>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Реконструкция котельной по ул. Кропоткина, 4 а, с увеличением установленной мощности до 3,0 Гкал/час для возможности подключения «Выставочного центра Эрмитажа, по адресу: г. Калуга,  ул. К. Маркса, д. 6», «Дома гражданского губернатора, расположенного по адресу: г. Калуга, ул. Баженова, д. 1» и т. д.</w:t>
            </w:r>
          </w:p>
        </w:tc>
        <w:tc>
          <w:tcPr>
            <w:tcW w:w="1471" w:type="dxa"/>
            <w:tcBorders>
              <w:bottom w:val="single" w:sz="4" w:space="0" w:color="00000A"/>
              <w:right w:val="single" w:sz="4" w:space="0" w:color="00000A"/>
            </w:tcBorders>
            <w:shd w:val="clear" w:color="auto" w:fill="auto"/>
            <w:vAlign w:val="center"/>
          </w:tcPr>
          <w:p w:rsidR="00D53082" w:rsidRDefault="00D53082" w:rsidP="00D53082">
            <w:pPr>
              <w:spacing w:after="0"/>
              <w:ind w:firstLine="0"/>
              <w:jc w:val="center"/>
              <w:rPr>
                <w:rFonts w:ascii="Times New Roman" w:hAnsi="Times New Roman"/>
              </w:rPr>
            </w:pPr>
            <w:r>
              <w:rPr>
                <w:rFonts w:ascii="Times New Roman" w:hAnsi="Times New Roman"/>
              </w:rPr>
              <w:t>60 266,</w:t>
            </w:r>
            <w:bookmarkStart w:id="36" w:name="_GoBack"/>
            <w:bookmarkEnd w:id="36"/>
            <w:r>
              <w:rPr>
                <w:rFonts w:ascii="Times New Roman" w:hAnsi="Times New Roman"/>
              </w:rPr>
              <w:t>00</w:t>
            </w:r>
          </w:p>
        </w:tc>
        <w:tc>
          <w:tcPr>
            <w:tcW w:w="1505" w:type="dxa"/>
            <w:tcBorders>
              <w:bottom w:val="single" w:sz="4" w:space="0" w:color="00000A"/>
              <w:right w:val="single" w:sz="4" w:space="0" w:color="00000A"/>
            </w:tcBorders>
            <w:shd w:val="clear" w:color="auto" w:fill="auto"/>
            <w:vAlign w:val="center"/>
          </w:tcPr>
          <w:p w:rsidR="00D53082" w:rsidRDefault="00D53082" w:rsidP="00D53082">
            <w:pPr>
              <w:spacing w:after="0"/>
              <w:ind w:firstLine="0"/>
              <w:jc w:val="center"/>
              <w:rPr>
                <w:rFonts w:ascii="Times New Roman" w:hAnsi="Times New Roman"/>
              </w:rPr>
            </w:pPr>
            <w:r>
              <w:rPr>
                <w:rFonts w:ascii="Times New Roman" w:hAnsi="Times New Roman"/>
              </w:rPr>
              <w:t>2024-2025</w:t>
            </w:r>
          </w:p>
        </w:tc>
      </w:tr>
      <w:tr w:rsidR="00D53082"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ул. Театральная,4г</w:t>
            </w:r>
          </w:p>
        </w:tc>
        <w:tc>
          <w:tcPr>
            <w:tcW w:w="3398" w:type="dxa"/>
            <w:tcBorders>
              <w:bottom w:val="single" w:sz="4" w:space="0" w:color="00000A"/>
              <w:right w:val="single" w:sz="4" w:space="0" w:color="00000A"/>
            </w:tcBorders>
            <w:shd w:val="clear" w:color="auto" w:fill="auto"/>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Реконструкция котельной с морально устаревшим и отслужившим срок эксплуатации котлами и с запрещенной автоматикой ПМА по ул. Театральная, 4 г с увеличением установленной мощности до 4,8 Гкал/час, с переключением потребителей тепла от насосной по ул. Кирова, 32 (с целью дальнейшей ликвидации насосной)</w:t>
            </w:r>
          </w:p>
        </w:tc>
        <w:tc>
          <w:tcPr>
            <w:tcW w:w="1471" w:type="dxa"/>
            <w:tcBorders>
              <w:bottom w:val="single" w:sz="4" w:space="0" w:color="00000A"/>
              <w:right w:val="single" w:sz="4" w:space="0" w:color="00000A"/>
            </w:tcBorders>
            <w:shd w:val="clear" w:color="auto" w:fill="auto"/>
            <w:vAlign w:val="center"/>
          </w:tcPr>
          <w:p w:rsidR="00D53082" w:rsidRDefault="00D53082" w:rsidP="00D53082">
            <w:pPr>
              <w:spacing w:after="0"/>
              <w:ind w:firstLine="0"/>
              <w:jc w:val="center"/>
              <w:rPr>
                <w:rFonts w:ascii="Times New Roman" w:hAnsi="Times New Roman"/>
              </w:rPr>
            </w:pPr>
            <w:r>
              <w:rPr>
                <w:rFonts w:ascii="Times New Roman" w:hAnsi="Times New Roman"/>
              </w:rPr>
              <w:t>51 499,00</w:t>
            </w:r>
          </w:p>
        </w:tc>
        <w:tc>
          <w:tcPr>
            <w:tcW w:w="1505" w:type="dxa"/>
            <w:tcBorders>
              <w:bottom w:val="single" w:sz="4" w:space="0" w:color="00000A"/>
              <w:right w:val="single" w:sz="4" w:space="0" w:color="00000A"/>
            </w:tcBorders>
            <w:shd w:val="clear" w:color="auto" w:fill="auto"/>
            <w:vAlign w:val="center"/>
          </w:tcPr>
          <w:p w:rsidR="00D53082" w:rsidRDefault="00D53082" w:rsidP="00D53082">
            <w:pPr>
              <w:spacing w:after="0"/>
              <w:ind w:firstLine="0"/>
              <w:jc w:val="center"/>
              <w:rPr>
                <w:rFonts w:ascii="Times New Roman" w:hAnsi="Times New Roman"/>
              </w:rPr>
            </w:pPr>
            <w:r>
              <w:rPr>
                <w:rFonts w:ascii="Times New Roman" w:hAnsi="Times New Roman"/>
              </w:rPr>
              <w:t>2024-2025</w:t>
            </w:r>
          </w:p>
        </w:tc>
      </w:tr>
      <w:tr w:rsidR="00D53082" w:rsidTr="001F2221">
        <w:trPr>
          <w:cantSplit/>
          <w:trHeight w:val="297"/>
        </w:trPr>
        <w:tc>
          <w:tcPr>
            <w:tcW w:w="2707" w:type="dxa"/>
            <w:tcBorders>
              <w:left w:val="single" w:sz="4" w:space="0" w:color="00000A"/>
              <w:right w:val="single" w:sz="4" w:space="0" w:color="00000A"/>
            </w:tcBorders>
            <w:shd w:val="clear" w:color="auto" w:fill="auto"/>
            <w:tcMar>
              <w:left w:w="103" w:type="dxa"/>
            </w:tcMar>
            <w:vAlign w:val="center"/>
          </w:tcPr>
          <w:p w:rsidR="00D53082" w:rsidRPr="008B4B46" w:rsidRDefault="00D53082" w:rsidP="00D53082">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Итого</w:t>
            </w:r>
          </w:p>
        </w:tc>
        <w:tc>
          <w:tcPr>
            <w:tcW w:w="3398" w:type="dxa"/>
            <w:tcBorders>
              <w:right w:val="single" w:sz="4" w:space="0" w:color="00000A"/>
            </w:tcBorders>
            <w:shd w:val="clear" w:color="auto" w:fill="auto"/>
            <w:vAlign w:val="center"/>
          </w:tcPr>
          <w:p w:rsidR="00D53082" w:rsidRPr="008B4B46" w:rsidRDefault="00D53082" w:rsidP="00D53082">
            <w:pPr>
              <w:widowControl/>
              <w:spacing w:before="0" w:after="0"/>
              <w:ind w:firstLine="0"/>
              <w:jc w:val="center"/>
              <w:textAlignment w:val="auto"/>
              <w:rPr>
                <w:rFonts w:ascii="Calibri" w:eastAsia="Times New Roman" w:hAnsi="Calibri" w:cs="Calibri"/>
                <w:color w:val="000000"/>
                <w:lang w:eastAsia="ru-RU"/>
              </w:rPr>
            </w:pPr>
          </w:p>
        </w:tc>
        <w:tc>
          <w:tcPr>
            <w:tcW w:w="1471" w:type="dxa"/>
            <w:tcBorders>
              <w:right w:val="single" w:sz="4" w:space="0" w:color="00000A"/>
            </w:tcBorders>
            <w:shd w:val="clear" w:color="auto" w:fill="auto"/>
            <w:vAlign w:val="center"/>
          </w:tcPr>
          <w:p w:rsidR="00D53082" w:rsidRDefault="00D53082" w:rsidP="00D53082">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1 464 163,96</w:t>
            </w:r>
          </w:p>
        </w:tc>
        <w:tc>
          <w:tcPr>
            <w:tcW w:w="1505" w:type="dxa"/>
            <w:tcBorders>
              <w:right w:val="single" w:sz="4" w:space="0" w:color="00000A"/>
            </w:tcBorders>
            <w:shd w:val="clear" w:color="auto" w:fill="auto"/>
            <w:vAlign w:val="center"/>
          </w:tcPr>
          <w:p w:rsidR="00D53082" w:rsidRDefault="00D53082" w:rsidP="00D53082">
            <w:pPr>
              <w:widowControl/>
              <w:spacing w:before="0" w:after="0"/>
              <w:ind w:firstLine="0"/>
              <w:jc w:val="center"/>
              <w:textAlignment w:val="auto"/>
              <w:rPr>
                <w:rFonts w:ascii="Calibri" w:eastAsia="Times New Roman" w:hAnsi="Calibri" w:cs="Calibri"/>
                <w:color w:val="000000"/>
                <w:lang w:eastAsia="ru-RU"/>
              </w:rPr>
            </w:pPr>
          </w:p>
        </w:tc>
      </w:tr>
    </w:tbl>
    <w:p w:rsidR="005B257E" w:rsidRDefault="002738E1" w:rsidP="002738E1">
      <w:pPr>
        <w:pStyle w:val="10"/>
        <w:rPr>
          <w:kern w:val="28"/>
          <w:lang w:eastAsia="ru-RU"/>
        </w:rPr>
      </w:pPr>
      <w:bookmarkStart w:id="37" w:name="_Toc71272533"/>
      <w:r>
        <w:rPr>
          <w:sz w:val="24"/>
          <w:lang w:eastAsia="ru-RU"/>
        </w:rPr>
        <w:t xml:space="preserve">Суммарные капитальные вложения в реализацию данных мероприятий составят 693,70 млн. руб. в ценах базового года. </w:t>
      </w:r>
      <w:r w:rsidR="005B257E">
        <w:rPr>
          <w:kern w:val="28"/>
          <w:lang w:eastAsia="ru-RU"/>
        </w:rPr>
        <w:t>О</w:t>
      </w:r>
      <w:r w:rsidR="005B257E" w:rsidRPr="005B257E">
        <w:rPr>
          <w:kern w:val="28"/>
          <w:lang w:eastAsia="ru-RU"/>
        </w:rPr>
        <w:t>боснование предлагаемых для перевода в пиковый режим работы котельных по отношению к источникам тепловой энергии с комбинированной выработкой т</w:t>
      </w:r>
      <w:r w:rsidR="005B257E">
        <w:rPr>
          <w:kern w:val="28"/>
          <w:lang w:eastAsia="ru-RU"/>
        </w:rPr>
        <w:t>епловой и электрической энергии</w:t>
      </w:r>
      <w:bookmarkEnd w:id="37"/>
    </w:p>
    <w:p w:rsidR="005B257E" w:rsidRDefault="005B257E" w:rsidP="005B257E">
      <w:pPr>
        <w:rPr>
          <w:lang w:eastAsia="ru-RU"/>
        </w:rPr>
      </w:pPr>
    </w:p>
    <w:p w:rsidR="002738E1" w:rsidRDefault="002738E1" w:rsidP="002738E1">
      <w:pPr>
        <w:spacing w:line="360" w:lineRule="auto"/>
        <w:rPr>
          <w:sz w:val="24"/>
          <w:lang w:eastAsia="ru-RU"/>
        </w:rPr>
      </w:pPr>
      <w:r>
        <w:rPr>
          <w:sz w:val="24"/>
          <w:lang w:eastAsia="ru-RU"/>
        </w:rPr>
        <w:t>Список мероприятий по реконструкции котельных с увеличением зоны их действия путем включения в нее зон действия существующих котельных представлены в таблице 6.1. с указанием стоимости проектов в ценах соответствующих лет.</w:t>
      </w:r>
    </w:p>
    <w:p w:rsidR="002738E1" w:rsidRDefault="002738E1" w:rsidP="002738E1">
      <w:pPr>
        <w:spacing w:line="360" w:lineRule="auto"/>
        <w:rPr>
          <w:sz w:val="24"/>
          <w:lang w:eastAsia="ru-RU"/>
        </w:rPr>
      </w:pPr>
    </w:p>
    <w:p w:rsidR="002738E1" w:rsidRPr="00635AEE" w:rsidRDefault="002738E1" w:rsidP="002738E1">
      <w:pPr>
        <w:pStyle w:val="13"/>
        <w:rPr>
          <w:rFonts w:ascii="Arial" w:hAnsi="Arial" w:cs="Arial"/>
          <w:sz w:val="22"/>
        </w:rPr>
      </w:pPr>
      <w:bookmarkStart w:id="38" w:name="_Toc71267033"/>
      <w:bookmarkStart w:id="39" w:name="_Toc71272566"/>
      <w:r w:rsidRPr="00635AEE">
        <w:rPr>
          <w:rFonts w:ascii="Arial" w:hAnsi="Arial" w:cs="Arial"/>
          <w:sz w:val="22"/>
        </w:rPr>
        <w:t>Таблица 6.</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007551AC">
        <w:rPr>
          <w:rFonts w:ascii="Arial" w:hAnsi="Arial" w:cs="Arial"/>
          <w:noProof/>
          <w:sz w:val="22"/>
        </w:rPr>
        <w:t>4</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с увеличением зоны их действия путем включения в нее зон действия существующих котельных</w:t>
      </w:r>
      <w:bookmarkEnd w:id="38"/>
      <w:bookmarkEnd w:id="39"/>
    </w:p>
    <w:tbl>
      <w:tblPr>
        <w:tblW w:w="897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200"/>
        <w:gridCol w:w="3386"/>
        <w:gridCol w:w="1413"/>
        <w:gridCol w:w="198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Источник</w:t>
            </w:r>
          </w:p>
        </w:tc>
        <w:tc>
          <w:tcPr>
            <w:tcW w:w="3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Описание мероприятия</w:t>
            </w:r>
          </w:p>
        </w:tc>
        <w:tc>
          <w:tcPr>
            <w:tcW w:w="1413"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Суммарные затраты, тыс. руб.</w:t>
            </w:r>
          </w:p>
        </w:tc>
        <w:tc>
          <w:tcPr>
            <w:tcW w:w="198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Период реализации мероприятия</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ул.Вишневского,3</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w:t>
            </w:r>
            <w:r w:rsidR="000361AF">
              <w:rPr>
                <w:rFonts w:ascii="Calibri" w:eastAsia="Times New Roman" w:hAnsi="Calibri" w:cs="Calibri"/>
                <w:color w:val="000000"/>
                <w:lang w:eastAsia="ru-RU"/>
              </w:rPr>
              <w:t xml:space="preserve"> </w:t>
            </w:r>
            <w:r>
              <w:rPr>
                <w:rFonts w:ascii="Calibri" w:eastAsia="Times New Roman" w:hAnsi="Calibri" w:cs="Calibri"/>
                <w:color w:val="000000"/>
                <w:lang w:eastAsia="ru-RU"/>
              </w:rPr>
              <w:t>Пестеля, 32 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000361AF">
              <w:rPr>
                <w:rFonts w:eastAsia="Times New Roman" w:cs="Arial"/>
                <w:sz w:val="20"/>
                <w:szCs w:val="20"/>
                <w:lang w:eastAsia="ru-RU"/>
              </w:rPr>
              <w:t xml:space="preserve"> </w:t>
            </w:r>
            <w:r>
              <w:rPr>
                <w:rFonts w:eastAsia="Times New Roman" w:cs="Arial"/>
                <w:sz w:val="20"/>
                <w:szCs w:val="20"/>
                <w:lang w:eastAsia="ru-RU"/>
              </w:rPr>
              <w:t>Пролетарская, 125</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18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ул.В.Андриановой,5а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17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 М.Горького,1б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22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000361AF">
              <w:rPr>
                <w:rFonts w:eastAsia="Times New Roman" w:cs="Arial"/>
                <w:sz w:val="20"/>
                <w:szCs w:val="20"/>
                <w:lang w:eastAsia="ru-RU"/>
              </w:rPr>
              <w:t xml:space="preserve"> </w:t>
            </w:r>
            <w:r>
              <w:rPr>
                <w:rFonts w:eastAsia="Times New Roman" w:cs="Arial"/>
                <w:sz w:val="20"/>
                <w:szCs w:val="20"/>
                <w:lang w:eastAsia="ru-RU"/>
              </w:rPr>
              <w:t>Хрустальная, 18а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15 000,00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ул.Кибальчича,17а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50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31 500,00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Пер. Малиники,38</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60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21 000,00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1275"/>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микрорайонов "Спортивный, Научный, Пучково") (НИ-1)</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75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67 500,00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r w:rsidR="002738E1" w:rsidTr="001F2221">
        <w:trPr>
          <w:trHeight w:val="1020"/>
        </w:trPr>
        <w:tc>
          <w:tcPr>
            <w:tcW w:w="2200" w:type="dxa"/>
            <w:tcBorders>
              <w:left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"Ольговский" (НИ-2)</w:t>
            </w:r>
          </w:p>
        </w:tc>
        <w:tc>
          <w:tcPr>
            <w:tcW w:w="33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70 Гкал/ч. </w:t>
            </w:r>
          </w:p>
        </w:tc>
        <w:tc>
          <w:tcPr>
            <w:tcW w:w="1413"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60 000,00   </w:t>
            </w:r>
          </w:p>
        </w:tc>
        <w:tc>
          <w:tcPr>
            <w:tcW w:w="1980"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bl>
    <w:p w:rsidR="002738E1" w:rsidRDefault="002738E1" w:rsidP="002738E1">
      <w:pPr>
        <w:spacing w:line="360" w:lineRule="auto"/>
        <w:rPr>
          <w:sz w:val="24"/>
          <w:lang w:eastAsia="ru-RU"/>
        </w:rPr>
      </w:pPr>
      <w:r>
        <w:rPr>
          <w:sz w:val="24"/>
          <w:lang w:eastAsia="ru-RU"/>
        </w:rPr>
        <w:t>Суммарные затраты по да</w:t>
      </w:r>
      <w:r w:rsidR="00264F69">
        <w:rPr>
          <w:sz w:val="24"/>
          <w:lang w:eastAsia="ru-RU"/>
        </w:rPr>
        <w:t>нной группе проектов составят 239</w:t>
      </w:r>
      <w:r>
        <w:rPr>
          <w:sz w:val="24"/>
          <w:lang w:eastAsia="ru-RU"/>
        </w:rPr>
        <w:t xml:space="preserve"> млн. руб. в период до 2017 года.</w:t>
      </w:r>
    </w:p>
    <w:p w:rsidR="002738E1" w:rsidRDefault="002738E1" w:rsidP="002738E1">
      <w:pPr>
        <w:spacing w:line="360" w:lineRule="auto"/>
        <w:rPr>
          <w:sz w:val="24"/>
          <w:lang w:eastAsia="ru-RU"/>
        </w:rPr>
      </w:pPr>
      <w:r>
        <w:rPr>
          <w:sz w:val="24"/>
          <w:lang w:eastAsia="ru-RU"/>
        </w:rPr>
        <w:t>Основными эффектами при реализации данных мероприятий будут экономия топлива и снижение условно-постоянных затрат, куда входят такие статьи расходов на производство тепловой энергии как заработная плата персонала, расходы на содержание и эксплуатацию оборудования, цеховые, общехозяйственные расходы и другие.</w:t>
      </w:r>
    </w:p>
    <w:p w:rsidR="00EC499F" w:rsidRDefault="00EC499F" w:rsidP="00DE330E">
      <w:pPr>
        <w:spacing w:line="360" w:lineRule="auto"/>
        <w:rPr>
          <w:sz w:val="24"/>
          <w:lang w:eastAsia="ru-RU"/>
        </w:rPr>
      </w:pPr>
    </w:p>
    <w:p w:rsidR="00EC499F" w:rsidRDefault="0024486E" w:rsidP="0024486E">
      <w:pPr>
        <w:pStyle w:val="10"/>
        <w:ind w:left="0" w:firstLine="851"/>
        <w:jc w:val="both"/>
        <w:rPr>
          <w:lang w:eastAsia="ru-RU"/>
        </w:rPr>
      </w:pPr>
      <w:bookmarkStart w:id="40" w:name="_Toc71272534"/>
      <w:r>
        <w:rPr>
          <w:lang w:eastAsia="ru-RU"/>
        </w:rPr>
        <w:t xml:space="preserve"> </w:t>
      </w:r>
      <w:r w:rsidR="00EC499F">
        <w:rPr>
          <w:lang w:eastAsia="ru-RU"/>
        </w:rPr>
        <w:t>О</w:t>
      </w:r>
      <w:r w:rsidR="00EC499F" w:rsidRPr="0088177B">
        <w:rPr>
          <w:lang w:eastAsia="ru-RU"/>
        </w:rPr>
        <w:t>боснование предложений по расширению зон действия действующих источников тепловой энергии с комбинированной выработкой тепловой и электричес</w:t>
      </w:r>
      <w:r w:rsidR="00EC499F">
        <w:rPr>
          <w:lang w:eastAsia="ru-RU"/>
        </w:rPr>
        <w:t>кой энергии</w:t>
      </w:r>
      <w:bookmarkEnd w:id="40"/>
    </w:p>
    <w:p w:rsidR="002738E1" w:rsidRDefault="002738E1" w:rsidP="0024486E">
      <w:pPr>
        <w:spacing w:line="336" w:lineRule="auto"/>
        <w:rPr>
          <w:sz w:val="24"/>
          <w:lang w:eastAsia="ru-RU"/>
        </w:rPr>
      </w:pPr>
      <w:r>
        <w:rPr>
          <w:sz w:val="24"/>
          <w:lang w:eastAsia="ru-RU"/>
        </w:rPr>
        <w:t xml:space="preserve">Полный перевод потребителей тепловой энергии от котельных на тепловые сети от ТЭЦ не всегда экономически целесообразен. Для полного перевода потребителей зачастую необходимо провести ряд мероприятий, стоимость которых не окупится за счет экономических эффектов, возникающих в результате перевода. Для снижения капитальных затрат в реализацию мероприятий, можно рассмотреть мероприятия по частичному переводу потребителей котельных на сети ТЭЦ, когда котельная включается в работу только в пиковом режиме, при максимальных расходах сетевой воды в системах теплоснабжения. </w:t>
      </w:r>
    </w:p>
    <w:p w:rsidR="002738E1" w:rsidRDefault="002738E1" w:rsidP="0024486E">
      <w:pPr>
        <w:spacing w:line="336" w:lineRule="auto"/>
        <w:rPr>
          <w:sz w:val="24"/>
          <w:lang w:eastAsia="ru-RU"/>
        </w:rPr>
      </w:pPr>
      <w:r>
        <w:rPr>
          <w:sz w:val="24"/>
          <w:lang w:eastAsia="ru-RU"/>
        </w:rPr>
        <w:t>Такие мероприятия экономически целесообразно проводить при небольшом удалении от магистральных камер и высокой тепловой нагрузки на рассматриваемую котельную на нужды ГВС. Экономическими эффектами при реализации данного мероприятия являются снижение затрат на топливо, снижение условно-постоянных затрат, а также увеличение отпуска тепла в теплофикационном режиме, связанной с дозагрузкой тепловых мощностей в летний период.</w:t>
      </w:r>
    </w:p>
    <w:p w:rsidR="002738E1" w:rsidRDefault="002738E1" w:rsidP="0024486E">
      <w:pPr>
        <w:spacing w:line="336" w:lineRule="auto"/>
        <w:rPr>
          <w:sz w:val="24"/>
          <w:lang w:eastAsia="ru-RU"/>
        </w:rPr>
      </w:pPr>
      <w:r>
        <w:rPr>
          <w:sz w:val="24"/>
          <w:lang w:eastAsia="ru-RU"/>
        </w:rPr>
        <w:t>Также необходимо учитывать, что при переводе котельной в пиковый режим по отношению к источникам с комбинированной выработкой тепловой и электрической энергией, котельная не закрывается, а значит, большая часть условно-постоянных затрат остается, что снижает экономический эффект от реализации мероприятия относительно полного перевода.</w:t>
      </w:r>
    </w:p>
    <w:p w:rsidR="002738E1" w:rsidRDefault="002738E1" w:rsidP="0024486E">
      <w:pPr>
        <w:spacing w:line="336" w:lineRule="auto"/>
        <w:rPr>
          <w:sz w:val="24"/>
          <w:lang w:eastAsia="ru-RU"/>
        </w:rPr>
      </w:pPr>
      <w:r>
        <w:rPr>
          <w:sz w:val="24"/>
          <w:lang w:eastAsia="ru-RU"/>
        </w:rPr>
        <w:t xml:space="preserve">После проведения технико-экономических и также гидравлических расчетов был сформирован список котельных, потребители которых круглогодично переводятся на ТЭЦ. Данные проекты рассмотрены в разделе 10. </w:t>
      </w:r>
    </w:p>
    <w:p w:rsidR="002738E1" w:rsidRDefault="002738E1" w:rsidP="0024486E">
      <w:pPr>
        <w:spacing w:line="336" w:lineRule="auto"/>
        <w:rPr>
          <w:sz w:val="24"/>
          <w:lang w:eastAsia="ru-RU"/>
        </w:rPr>
      </w:pPr>
      <w:r>
        <w:rPr>
          <w:sz w:val="24"/>
          <w:lang w:eastAsia="ru-RU"/>
        </w:rPr>
        <w:t xml:space="preserve">После проведения оценки стоимости проведения мероприятий по переводу остальных котельных, находящихся в радиусе эффективного теплоснабжения ТЭЦ, в пиковый режим, а также расчета экономических эффектов от реализации данного мероприятия, было выяснено, что такой перевод экономически нецелесообразен. Причина - высокие капитальные вложения в прокладку теплотрасс и установку теплообменного оборудования у потребителей и низкие экономические эффекты, в виду малого отпуска тепловой энергии летом на нужды ГВС. </w:t>
      </w:r>
    </w:p>
    <w:p w:rsidR="002738E1" w:rsidRDefault="002738E1" w:rsidP="002738E1">
      <w:pPr>
        <w:spacing w:line="360" w:lineRule="auto"/>
        <w:rPr>
          <w:sz w:val="24"/>
          <w:lang w:eastAsia="ru-RU"/>
        </w:rPr>
      </w:pPr>
    </w:p>
    <w:p w:rsidR="00B42D87" w:rsidRDefault="00B42D87" w:rsidP="00B42D87">
      <w:pPr>
        <w:pStyle w:val="10"/>
        <w:rPr>
          <w:lang w:eastAsia="ru-RU"/>
        </w:rPr>
      </w:pPr>
      <w:bookmarkStart w:id="41" w:name="_Toc71272535"/>
      <w:r>
        <w:rPr>
          <w:lang w:eastAsia="ru-RU"/>
        </w:rPr>
        <w:t>О</w:t>
      </w:r>
      <w:r w:rsidRPr="00B42D87">
        <w:rPr>
          <w:lang w:eastAsia="ru-RU"/>
        </w:rPr>
        <w:t>боснование предлагаемых для вывода в резерв и (или) вывода из эксплуатации котельных при передаче тепловых нагрузок на др</w:t>
      </w:r>
      <w:r>
        <w:rPr>
          <w:lang w:eastAsia="ru-RU"/>
        </w:rPr>
        <w:t>угие источники тепловой энергии</w:t>
      </w:r>
      <w:bookmarkEnd w:id="41"/>
    </w:p>
    <w:p w:rsidR="00BB349D" w:rsidRDefault="00BB349D" w:rsidP="00B42D87">
      <w:pPr>
        <w:rPr>
          <w:lang w:eastAsia="ru-RU"/>
        </w:rPr>
      </w:pPr>
    </w:p>
    <w:p w:rsidR="002738E1" w:rsidRDefault="002738E1" w:rsidP="002738E1">
      <w:pPr>
        <w:spacing w:line="360" w:lineRule="auto"/>
        <w:rPr>
          <w:sz w:val="24"/>
        </w:rPr>
      </w:pPr>
      <w:r>
        <w:rPr>
          <w:sz w:val="24"/>
          <w:lang w:eastAsia="ru-RU"/>
        </w:rPr>
        <w:t xml:space="preserve">Расширение зоны действия ТЭЦ </w:t>
      </w:r>
      <w:r w:rsidR="00A431FB" w:rsidRPr="00A431FB">
        <w:rPr>
          <w:rFonts w:cs="Arial"/>
          <w:sz w:val="24"/>
          <w:szCs w:val="24"/>
        </w:rPr>
        <w:t>АО «Квадра»-«Калужская генерация»</w:t>
      </w:r>
      <w:r w:rsidR="00A431FB">
        <w:rPr>
          <w:rFonts w:cs="Arial"/>
          <w:sz w:val="24"/>
          <w:szCs w:val="24"/>
        </w:rPr>
        <w:t xml:space="preserve"> </w:t>
      </w:r>
      <w:r>
        <w:rPr>
          <w:sz w:val="24"/>
          <w:lang w:eastAsia="ru-RU"/>
        </w:rPr>
        <w:t>будет осуществляться за счет п</w:t>
      </w:r>
      <w:r>
        <w:rPr>
          <w:sz w:val="24"/>
        </w:rPr>
        <w:t>одключения новых потребителей (потребителей вновь вводимых зданий различного назначения).</w:t>
      </w:r>
      <w:r w:rsidR="00013DE7">
        <w:rPr>
          <w:sz w:val="24"/>
        </w:rPr>
        <w:t xml:space="preserve"> </w:t>
      </w:r>
      <w:r w:rsidR="00013DE7">
        <w:rPr>
          <w:sz w:val="24"/>
          <w:lang w:eastAsia="ru-RU"/>
        </w:rPr>
        <w:t>Между АО «Квадра» - «Калужская генерация» и ПАО «Калужский турбинный завод» заключено Соглашение о намерениях заключить договор о передаче тепловых сетей и тепловых нагрузок, находящихся в зоне ответственности ПАО «Калужский турбинный завод» (по зоне присутствия №105).</w:t>
      </w:r>
    </w:p>
    <w:p w:rsidR="002738E1" w:rsidRDefault="002738E1" w:rsidP="002738E1">
      <w:pPr>
        <w:spacing w:line="360" w:lineRule="auto"/>
        <w:rPr>
          <w:sz w:val="24"/>
          <w:lang w:eastAsia="ru-RU"/>
        </w:rPr>
      </w:pPr>
      <w:r>
        <w:rPr>
          <w:sz w:val="24"/>
          <w:lang w:eastAsia="ru-RU"/>
        </w:rPr>
        <w:t>В соответствие с решением собственника (ПАО «Калужский турбинный завод») увеличение зоны действия ТЭЦ ПАО «КТЗ» при разработке схемы теплоснабжения не предусматривалось.</w:t>
      </w:r>
    </w:p>
    <w:p w:rsidR="008D03C0" w:rsidRPr="00F264E6" w:rsidRDefault="008D03C0" w:rsidP="00F264E6">
      <w:pPr>
        <w:widowControl/>
        <w:adjustRightInd/>
        <w:spacing w:before="0" w:after="0" w:line="360" w:lineRule="auto"/>
        <w:textAlignment w:val="auto"/>
        <w:rPr>
          <w:sz w:val="24"/>
          <w:lang w:eastAsia="ru-RU"/>
        </w:rPr>
      </w:pPr>
    </w:p>
    <w:p w:rsidR="000130AB" w:rsidRDefault="000130AB" w:rsidP="000130AB">
      <w:pPr>
        <w:pStyle w:val="10"/>
        <w:rPr>
          <w:lang w:eastAsia="ru-RU"/>
        </w:rPr>
      </w:pPr>
      <w:bookmarkStart w:id="42" w:name="_Toc71272536"/>
      <w:r>
        <w:rPr>
          <w:lang w:eastAsia="ru-RU"/>
        </w:rPr>
        <w:t>О</w:t>
      </w:r>
      <w:r w:rsidRPr="0088177B">
        <w:rPr>
          <w:lang w:eastAsia="ru-RU"/>
        </w:rPr>
        <w:t xml:space="preserve">боснование </w:t>
      </w:r>
      <w:r>
        <w:rPr>
          <w:lang w:eastAsia="ru-RU"/>
        </w:rPr>
        <w:t>предложений по новому строительству теплоисточников для обеспечения перспективной тепловой нагрузки</w:t>
      </w:r>
      <w:bookmarkEnd w:id="42"/>
    </w:p>
    <w:p w:rsidR="002C2236" w:rsidRPr="002C2236" w:rsidRDefault="002C2236" w:rsidP="002C2236">
      <w:pPr>
        <w:ind w:firstLine="0"/>
        <w:rPr>
          <w:lang w:eastAsia="ru-RU"/>
        </w:rPr>
      </w:pPr>
    </w:p>
    <w:p w:rsidR="000130AB" w:rsidRDefault="000130AB" w:rsidP="000130AB">
      <w:pPr>
        <w:rPr>
          <w:lang w:eastAsia="ru-RU"/>
        </w:rPr>
      </w:pPr>
    </w:p>
    <w:p w:rsidR="002738E1" w:rsidRDefault="002738E1" w:rsidP="002738E1">
      <w:pPr>
        <w:spacing w:line="360" w:lineRule="auto"/>
        <w:rPr>
          <w:sz w:val="24"/>
          <w:lang w:eastAsia="ru-RU"/>
        </w:rPr>
      </w:pPr>
      <w:r>
        <w:rPr>
          <w:sz w:val="24"/>
          <w:lang w:eastAsia="ru-RU"/>
        </w:rPr>
        <w:t>Перечень реконструируемых котельных при переводе потребителей тепловой энергии от котельных на сети существующих и предлагаемых к строительству котельных приведен в таблице 9.1.</w:t>
      </w:r>
    </w:p>
    <w:p w:rsidR="002738E1" w:rsidRPr="00635AEE" w:rsidRDefault="002738E1" w:rsidP="002738E1">
      <w:pPr>
        <w:pStyle w:val="13"/>
        <w:rPr>
          <w:rFonts w:ascii="Arial" w:hAnsi="Arial" w:cs="Arial"/>
          <w:sz w:val="22"/>
        </w:rPr>
      </w:pPr>
      <w:bookmarkStart w:id="43" w:name="_Toc71267034"/>
      <w:bookmarkStart w:id="44" w:name="_Toc71272567"/>
      <w:r w:rsidRPr="00635AEE">
        <w:rPr>
          <w:rFonts w:ascii="Arial" w:hAnsi="Arial" w:cs="Arial"/>
          <w:sz w:val="22"/>
        </w:rPr>
        <w:t>Таблица 9.</w:t>
      </w:r>
      <w:r w:rsidR="002C2236">
        <w:rPr>
          <w:rFonts w:ascii="Arial" w:hAnsi="Arial" w:cs="Arial"/>
          <w:sz w:val="22"/>
        </w:rPr>
        <w:t>1</w:t>
      </w:r>
      <w:r w:rsidRPr="00635AEE">
        <w:rPr>
          <w:rFonts w:ascii="Arial" w:hAnsi="Arial" w:cs="Arial"/>
          <w:sz w:val="22"/>
        </w:rPr>
        <w:t xml:space="preserve">- Предложения </w:t>
      </w:r>
      <w:r w:rsidRPr="00635AEE">
        <w:rPr>
          <w:rFonts w:ascii="Arial" w:hAnsi="Arial" w:cs="Arial"/>
          <w:sz w:val="22"/>
          <w:lang w:eastAsia="ru-RU"/>
        </w:rPr>
        <w:t>по реконструкции котельных для переключения потребителей на обслуживание от иных источников тепловой энергии.</w:t>
      </w:r>
      <w:bookmarkEnd w:id="43"/>
      <w:bookmarkEnd w:id="44"/>
    </w:p>
    <w:p w:rsidR="002738E1" w:rsidRPr="008B4B46" w:rsidRDefault="002738E1" w:rsidP="002738E1">
      <w:pPr>
        <w:pStyle w:val="13"/>
        <w:rPr>
          <w:lang w:eastAsia="ru-RU"/>
        </w:rPr>
      </w:pPr>
    </w:p>
    <w:tbl>
      <w:tblPr>
        <w:tblW w:w="889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697"/>
        <w:gridCol w:w="2877"/>
        <w:gridCol w:w="1366"/>
        <w:gridCol w:w="1959"/>
      </w:tblGrid>
      <w:tr w:rsidR="002738E1" w:rsidRPr="008B4B46" w:rsidTr="002738E1">
        <w:trPr>
          <w:cantSplit/>
          <w:trHeight w:val="900"/>
          <w:tblHeader/>
        </w:trPr>
        <w:tc>
          <w:tcPr>
            <w:tcW w:w="26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87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366"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959"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Тульская,78 «в»</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"Пестеля, 32б"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Чижевского,12 «а»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"Кирова, 67а"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 31а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Театральная,4г</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ул.Кропоткина,4а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Вишневского,3а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пер. Вишневского,3</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в резерв.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6 200,00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ул.Ф.Энгельса,13а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"М. Горького, 1б"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2 100,00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Московская,115а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"Пролетарская, 125"</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Грабцевское шоссе,22б</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ул.Баррикад,181а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Строительство БМК УТМ 0,5 Гкал/ч.</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8F7A6E">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9</w:t>
            </w:r>
            <w:r w:rsidR="008F7A6E">
              <w:rPr>
                <w:rFonts w:ascii="Calibri" w:eastAsia="Times New Roman" w:hAnsi="Calibri" w:cs="Calibri"/>
                <w:color w:val="000000"/>
                <w:lang w:eastAsia="ru-RU"/>
              </w:rPr>
              <w:t xml:space="preserve"> 727</w:t>
            </w:r>
            <w:r w:rsidRPr="008B4B46">
              <w:rPr>
                <w:rFonts w:ascii="Calibri" w:eastAsia="Times New Roman" w:hAnsi="Calibri" w:cs="Calibri"/>
                <w:color w:val="000000"/>
                <w:lang w:eastAsia="ru-RU"/>
              </w:rPr>
              <w:t xml:space="preserve">,00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у</w:t>
            </w:r>
            <w:r w:rsidRPr="008B4B46">
              <w:rPr>
                <w:rFonts w:ascii="Calibri" w:eastAsia="Times New Roman" w:hAnsi="Calibri" w:cs="Calibri"/>
                <w:sz w:val="20"/>
                <w:szCs w:val="20"/>
                <w:lang w:eastAsia="ru-RU"/>
              </w:rPr>
              <w:t>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Болотникова, 29</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В.</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Андриановой, 64а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 Андриановой, 5а"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Новослободская, 25а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"Ремпутьмаш"</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Маяковского, 35</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НИ- 4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Хрустальная, 50а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2021-2022</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ул.Кубяка,3а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"Кибальчича, 17а"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ул.Дорожная,6а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 Переключение потребителя котельной "Азаровский завод стеновых материалов"</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24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д. Канищево,</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ул. Новая,41</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Нижняя Усадебная,2</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sz w:val="20"/>
                <w:szCs w:val="20"/>
                <w:lang w:eastAsia="ru-RU"/>
              </w:rPr>
            </w:pPr>
            <w:r w:rsidRPr="008B4B46">
              <w:rPr>
                <w:rFonts w:ascii="Calibri" w:eastAsia="Times New Roman" w:hAnsi="Calibri" w:cs="Calibri"/>
                <w:color w:val="000000"/>
                <w:sz w:val="20"/>
                <w:szCs w:val="20"/>
                <w:lang w:eastAsia="ru-RU"/>
              </w:rPr>
              <w:t>Итого</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61 900,00</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r>
    </w:tbl>
    <w:p w:rsidR="002738E1" w:rsidRDefault="002738E1" w:rsidP="002738E1">
      <w:pPr>
        <w:widowControl/>
        <w:spacing w:before="0" w:after="0" w:line="360" w:lineRule="auto"/>
        <w:textAlignment w:val="auto"/>
        <w:rPr>
          <w:sz w:val="24"/>
          <w:lang w:eastAsia="ru-RU"/>
        </w:rPr>
      </w:pPr>
    </w:p>
    <w:p w:rsidR="002738E1" w:rsidRDefault="002738E1" w:rsidP="002738E1">
      <w:pPr>
        <w:widowControl/>
        <w:spacing w:before="0" w:after="0" w:line="360" w:lineRule="auto"/>
        <w:textAlignment w:val="auto"/>
        <w:rPr>
          <w:sz w:val="24"/>
          <w:lang w:eastAsia="ru-RU"/>
        </w:rPr>
      </w:pPr>
      <w:r>
        <w:rPr>
          <w:sz w:val="24"/>
          <w:lang w:eastAsia="ru-RU"/>
        </w:rPr>
        <w:t>Переключение потребителей котельных на ТЭЦ и более современные котельные приведет к снижению расхода топлива на выработку электроэнергии (ТЭЦ), сокращению затрат на оплату труда, сокращению платы за выбросы, снижению затрат на топливо, снижению цеховых и общехозяйственных расходов.</w:t>
      </w:r>
    </w:p>
    <w:p w:rsidR="002738E1" w:rsidRDefault="002738E1" w:rsidP="002738E1">
      <w:pPr>
        <w:widowControl/>
        <w:spacing w:before="0" w:after="0" w:line="360" w:lineRule="auto"/>
        <w:textAlignment w:val="auto"/>
        <w:rPr>
          <w:sz w:val="24"/>
          <w:lang w:eastAsia="ru-RU"/>
        </w:rPr>
      </w:pPr>
      <w:r>
        <w:rPr>
          <w:sz w:val="24"/>
          <w:lang w:eastAsia="ru-RU"/>
        </w:rPr>
        <w:t xml:space="preserve">Перевод потребителей зон действия выводимых котельных предлагается схемой теплоснабжения осуществить реконструкцией выводимых котельных в блочный тепловой пункт. </w:t>
      </w:r>
    </w:p>
    <w:p w:rsidR="002738E1" w:rsidRDefault="002738E1" w:rsidP="002738E1">
      <w:pPr>
        <w:widowControl/>
        <w:spacing w:before="0" w:after="0" w:line="360" w:lineRule="auto"/>
        <w:textAlignment w:val="auto"/>
        <w:rPr>
          <w:sz w:val="24"/>
          <w:lang w:eastAsia="ru-RU"/>
        </w:rPr>
      </w:pPr>
      <w:r>
        <w:rPr>
          <w:sz w:val="24"/>
          <w:lang w:eastAsia="ru-RU"/>
        </w:rPr>
        <w:t>Укрупнение зон действия котельных приведет к снижению условно-постоянных затрат, а также снижению расхода топлива при снижении удельного расхода топлива в случае модернизации существующего оборудования.</w:t>
      </w:r>
    </w:p>
    <w:p w:rsidR="00DF4648" w:rsidRDefault="007F4768" w:rsidP="00DF4648">
      <w:pPr>
        <w:pStyle w:val="10"/>
        <w:rPr>
          <w:lang w:eastAsia="ru-RU"/>
        </w:rPr>
      </w:pPr>
      <w:bookmarkStart w:id="45" w:name="_Toc71272537"/>
      <w:r>
        <w:rPr>
          <w:lang w:eastAsia="ru-RU"/>
        </w:rPr>
        <w:t>О</w:t>
      </w:r>
      <w:r w:rsidR="00DF4648" w:rsidRPr="0088177B">
        <w:rPr>
          <w:lang w:eastAsia="ru-RU"/>
        </w:rPr>
        <w:t>боснование организации теплоснабжения в производственных зонах на территор</w:t>
      </w:r>
      <w:r w:rsidR="00DF4648">
        <w:rPr>
          <w:lang w:eastAsia="ru-RU"/>
        </w:rPr>
        <w:t>ии поселения, городского округа</w:t>
      </w:r>
      <w:bookmarkEnd w:id="45"/>
    </w:p>
    <w:p w:rsidR="00DF4648" w:rsidRPr="00A92444" w:rsidRDefault="00DF4648" w:rsidP="00A92444">
      <w:pPr>
        <w:spacing w:line="360" w:lineRule="auto"/>
        <w:jc w:val="center"/>
        <w:rPr>
          <w:sz w:val="24"/>
          <w:lang w:eastAsia="ru-RU"/>
        </w:rPr>
      </w:pPr>
    </w:p>
    <w:p w:rsidR="002738E1" w:rsidRDefault="002738E1" w:rsidP="002738E1">
      <w:pPr>
        <w:rPr>
          <w:lang w:eastAsia="ru-RU"/>
        </w:rPr>
      </w:pPr>
    </w:p>
    <w:p w:rsidR="002738E1" w:rsidRDefault="002738E1" w:rsidP="002738E1">
      <w:pPr>
        <w:spacing w:line="360" w:lineRule="auto"/>
        <w:rPr>
          <w:rFonts w:cs="Arial"/>
          <w:sz w:val="24"/>
          <w:szCs w:val="24"/>
        </w:rPr>
      </w:pPr>
      <w:r>
        <w:rPr>
          <w:rFonts w:cs="Arial"/>
          <w:sz w:val="24"/>
          <w:szCs w:val="24"/>
        </w:rPr>
        <w:t>Предложения по строительству новых теплоисточников для обеспечения перспективной тепловой нагрузки приведены в разделе 3 настоящей Главы. Для обеспечения перспективной тепловой нагрузки предлагается строительство двух новых котельных (в микрорайонах новой застройки «Спортивный, Научный, Пучково» и «Ольговский»). На данных котельных предусматривается установка ГПА</w:t>
      </w:r>
    </w:p>
    <w:p w:rsidR="002738E1" w:rsidRDefault="002738E1" w:rsidP="002738E1">
      <w:pPr>
        <w:spacing w:line="360" w:lineRule="auto"/>
        <w:rPr>
          <w:rFonts w:cs="Arial"/>
          <w:sz w:val="24"/>
          <w:szCs w:val="24"/>
        </w:rPr>
      </w:pPr>
    </w:p>
    <w:p w:rsidR="002738E1" w:rsidRPr="00635AEE" w:rsidRDefault="002738E1" w:rsidP="002738E1">
      <w:pPr>
        <w:pStyle w:val="13"/>
        <w:rPr>
          <w:rFonts w:ascii="Arial" w:hAnsi="Arial" w:cs="Arial"/>
          <w:sz w:val="22"/>
        </w:rPr>
      </w:pPr>
      <w:bookmarkStart w:id="46" w:name="_Toc364857313"/>
      <w:bookmarkStart w:id="47" w:name="_Toc71267035"/>
      <w:bookmarkStart w:id="48" w:name="_Toc71272568"/>
      <w:r w:rsidRPr="00635AEE">
        <w:rPr>
          <w:rFonts w:ascii="Arial" w:hAnsi="Arial" w:cs="Arial"/>
          <w:sz w:val="22"/>
        </w:rPr>
        <w:t>Таблица 10.</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007551AC">
        <w:rPr>
          <w:rFonts w:ascii="Arial" w:hAnsi="Arial" w:cs="Arial"/>
          <w:noProof/>
          <w:sz w:val="22"/>
        </w:rPr>
        <w:t>6</w:t>
      </w:r>
      <w:r w:rsidRPr="00635AEE">
        <w:rPr>
          <w:rFonts w:ascii="Arial" w:hAnsi="Arial" w:cs="Arial"/>
          <w:sz w:val="22"/>
        </w:rPr>
        <w:fldChar w:fldCharType="end"/>
      </w:r>
      <w:r w:rsidRPr="00635AEE">
        <w:rPr>
          <w:rFonts w:ascii="Arial" w:hAnsi="Arial" w:cs="Arial"/>
          <w:sz w:val="22"/>
        </w:rPr>
        <w:t xml:space="preserve"> - Перечень мероприятий по строительству теплоисточников </w:t>
      </w:r>
      <w:bookmarkEnd w:id="46"/>
      <w:r w:rsidRPr="00635AEE">
        <w:rPr>
          <w:rFonts w:ascii="Arial" w:hAnsi="Arial" w:cs="Arial"/>
          <w:sz w:val="22"/>
        </w:rPr>
        <w:t>(все мероприятия группы проектов №6)</w:t>
      </w:r>
      <w:bookmarkEnd w:id="47"/>
      <w:bookmarkEnd w:id="48"/>
    </w:p>
    <w:tbl>
      <w:tblPr>
        <w:tblW w:w="900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3" w:type="dxa"/>
          <w:right w:w="28" w:type="dxa"/>
        </w:tblCellMar>
        <w:tblLook w:val="04A0" w:firstRow="1" w:lastRow="0" w:firstColumn="1" w:lastColumn="0" w:noHBand="0" w:noVBand="1"/>
      </w:tblPr>
      <w:tblGrid>
        <w:gridCol w:w="2200"/>
        <w:gridCol w:w="3720"/>
        <w:gridCol w:w="1386"/>
        <w:gridCol w:w="170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Источник</w:t>
            </w:r>
          </w:p>
        </w:tc>
        <w:tc>
          <w:tcPr>
            <w:tcW w:w="372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Описание мероприятия</w:t>
            </w:r>
          </w:p>
        </w:tc>
        <w:tc>
          <w:tcPr>
            <w:tcW w:w="1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Суммарные затраты, тыс. руб.</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Период реализации мероприятия</w:t>
            </w:r>
          </w:p>
        </w:tc>
      </w:tr>
      <w:tr w:rsidR="002738E1" w:rsidTr="002738E1">
        <w:trPr>
          <w:trHeight w:val="142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микрорайонов "Спортивный, Научный, Пучково") (НИ-1)*</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75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микрорайона "Ольговский" (НИ-2)*</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70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99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Дорожная,21</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 (НИ-3)*</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Строительство котельной УТМ </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4,3 Гкал/ч </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43 000,00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w:t>
            </w:r>
          </w:p>
        </w:tc>
      </w:tr>
      <w:tr w:rsidR="002738E1" w:rsidTr="002738E1">
        <w:trPr>
          <w:trHeight w:val="171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в районе Грабцевского шоссе д.35 (НИ-4)</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23 Гкал/ч к 2018 г. Переключение потребителей котельных "Грабцевское ш., 31". "Ленина, 23", "Грабцевское ш., 22б" и "Маяковского, 35"</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175 000,00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2015-2016</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ул.Баррикад,181а</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новой БМК на территории выводимой из эксплуатации котельной по адресу ул.Баррикад,181а</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2 000,00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val="en-US" w:eastAsia="ru-RU"/>
              </w:rPr>
            </w:pPr>
            <w:r>
              <w:rPr>
                <w:rFonts w:eastAsia="Times New Roman" w:cs="Arial"/>
                <w:color w:val="000000"/>
                <w:lang w:eastAsia="ru-RU"/>
              </w:rPr>
              <w:t>2014-2017</w:t>
            </w:r>
          </w:p>
          <w:p w:rsidR="002738E1" w:rsidRDefault="002738E1" w:rsidP="002738E1">
            <w:pPr>
              <w:widowControl/>
              <w:spacing w:before="0" w:after="0"/>
              <w:ind w:firstLine="0"/>
              <w:jc w:val="center"/>
              <w:textAlignment w:val="auto"/>
              <w:rPr>
                <w:rFonts w:eastAsia="Times New Roman" w:cs="Arial"/>
                <w:color w:val="000000"/>
                <w:lang w:val="en-US" w:eastAsia="ru-RU"/>
              </w:rPr>
            </w:pPr>
          </w:p>
        </w:tc>
      </w:tr>
      <w:tr w:rsidR="002738E1" w:rsidRPr="008B4B46" w:rsidTr="008F7A6E">
        <w:trPr>
          <w:trHeight w:val="1140"/>
        </w:trPr>
        <w:tc>
          <w:tcPr>
            <w:tcW w:w="2200" w:type="dxa"/>
            <w:tcBorders>
              <w:left w:val="single" w:sz="4" w:space="0" w:color="00000A"/>
              <w:bottom w:val="single" w:sz="4" w:space="0" w:color="auto"/>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 xml:space="preserve">Микрорайон Тайфун, </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Строительство новой котельной по ул. Платова,40</w:t>
            </w:r>
          </w:p>
        </w:tc>
        <w:tc>
          <w:tcPr>
            <w:tcW w:w="1386" w:type="dxa"/>
            <w:tcBorders>
              <w:bottom w:val="single" w:sz="4" w:space="0" w:color="00000A"/>
              <w:right w:val="single" w:sz="4" w:space="0" w:color="00000A"/>
            </w:tcBorders>
            <w:shd w:val="clear" w:color="auto" w:fill="auto"/>
            <w:vAlign w:val="center"/>
          </w:tcPr>
          <w:p w:rsidR="002738E1" w:rsidRPr="008B4B46" w:rsidRDefault="008F7A6E" w:rsidP="008F7A6E">
            <w:pPr>
              <w:widowControl/>
              <w:spacing w:before="0" w:after="0"/>
              <w:ind w:firstLine="0"/>
              <w:jc w:val="center"/>
              <w:textAlignment w:val="auto"/>
            </w:pPr>
            <w:r>
              <w:rPr>
                <w:rFonts w:eastAsia="Times New Roman" w:cs="Arial"/>
                <w:lang w:eastAsia="ru-RU"/>
              </w:rPr>
              <w:t>104 551</w:t>
            </w:r>
            <w:r w:rsidR="002738E1" w:rsidRPr="008B4B46">
              <w:rPr>
                <w:rFonts w:eastAsia="Times New Roman" w:cs="Arial"/>
                <w:lang w:eastAsia="ru-RU"/>
              </w:rPr>
              <w:t>,00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2021-2022</w:t>
            </w:r>
          </w:p>
        </w:tc>
      </w:tr>
      <w:tr w:rsidR="002738E1" w:rsidRPr="008B4B46"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прилегающем к АО «Калужский завод «Ремпутьмаш»</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АО «Калужский завод «Ремпутьмаш»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203400,00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bookmarkStart w:id="49" w:name="__DdeLink__2114_1555885908"/>
            <w:bookmarkEnd w:id="49"/>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ул. Московская, 248</w:t>
            </w:r>
          </w:p>
        </w:tc>
        <w:tc>
          <w:tcPr>
            <w:tcW w:w="3720" w:type="dxa"/>
            <w:tcBorders>
              <w:bottom w:val="single" w:sz="4" w:space="0" w:color="00000A"/>
              <w:right w:val="single" w:sz="4" w:space="0" w:color="00000A"/>
            </w:tcBorders>
            <w:shd w:val="clear" w:color="auto" w:fill="auto"/>
            <w:vAlign w:val="bottom"/>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ОАО «Калужский завод «Трансмаш»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12000,00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кампуса</w:t>
            </w:r>
          </w:p>
          <w:p w:rsidR="002738E1" w:rsidRPr="008B4B46" w:rsidRDefault="002738E1" w:rsidP="002738E1">
            <w:pPr>
              <w:widowControl/>
              <w:spacing w:before="0" w:after="0"/>
              <w:ind w:firstLine="0"/>
              <w:jc w:val="center"/>
              <w:textAlignment w:val="auto"/>
            </w:pPr>
            <w:r w:rsidRPr="008B4B46">
              <w:t>МГТУ им.                Н.Э. Баумана</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184700,00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Итого</w:t>
            </w:r>
          </w:p>
        </w:tc>
        <w:tc>
          <w:tcPr>
            <w:tcW w:w="372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c>
          <w:tcPr>
            <w:tcW w:w="1386"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pPr>
            <w:r>
              <w:rPr>
                <w:rFonts w:eastAsia="Times New Roman" w:cs="Arial"/>
                <w:color w:val="000000"/>
                <w:lang w:eastAsia="ru-RU"/>
              </w:rPr>
              <w:t xml:space="preserve"> </w:t>
            </w:r>
            <w:r>
              <w:rPr>
                <w:rFonts w:eastAsia="Times New Roman" w:cs="Arial"/>
                <w:color w:val="000000"/>
                <w:lang w:val="en-US" w:eastAsia="ru-RU"/>
              </w:rPr>
              <w:t>1122100.00</w:t>
            </w:r>
            <w:r>
              <w:rPr>
                <w:rFonts w:eastAsia="Times New Roman" w:cs="Arial"/>
                <w:color w:val="000000"/>
                <w:lang w:eastAsia="ru-RU"/>
              </w:rPr>
              <w:t xml:space="preserve"> </w:t>
            </w:r>
          </w:p>
        </w:tc>
        <w:tc>
          <w:tcPr>
            <w:tcW w:w="170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r>
    </w:tbl>
    <w:p w:rsidR="002738E1" w:rsidRDefault="002738E1" w:rsidP="002738E1">
      <w:pPr>
        <w:tabs>
          <w:tab w:val="left" w:pos="567"/>
        </w:tabs>
        <w:spacing w:line="360" w:lineRule="auto"/>
        <w:ind w:firstLine="0"/>
        <w:rPr>
          <w:sz w:val="24"/>
          <w:lang w:eastAsia="ru-RU"/>
        </w:rPr>
      </w:pPr>
      <w:r>
        <w:rPr>
          <w:sz w:val="24"/>
          <w:lang w:eastAsia="ru-RU"/>
        </w:rPr>
        <w:t>*рассмотрены в разделе 3 настоящей Главы</w:t>
      </w:r>
    </w:p>
    <w:p w:rsidR="00DF4648" w:rsidRDefault="007F4768" w:rsidP="00DF4648">
      <w:pPr>
        <w:pStyle w:val="10"/>
        <w:rPr>
          <w:lang w:eastAsia="ru-RU"/>
        </w:rPr>
      </w:pPr>
      <w:bookmarkStart w:id="50" w:name="_Toc71272538"/>
      <w:r>
        <w:rPr>
          <w:lang w:eastAsia="ru-RU"/>
        </w:rPr>
        <w:t>О</w:t>
      </w:r>
      <w:r w:rsidR="00DF4648" w:rsidRPr="0088177B">
        <w:rPr>
          <w:lang w:eastAsia="ru-RU"/>
        </w:rPr>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w:t>
      </w:r>
      <w:r w:rsidR="00DF4648">
        <w:rPr>
          <w:lang w:eastAsia="ru-RU"/>
        </w:rPr>
        <w:t>ду источниками тепловой энергии</w:t>
      </w:r>
      <w:bookmarkEnd w:id="50"/>
    </w:p>
    <w:p w:rsidR="00B56173" w:rsidRDefault="00B56173" w:rsidP="00B56173">
      <w:pPr>
        <w:rPr>
          <w:lang w:eastAsia="ru-RU"/>
        </w:rPr>
      </w:pPr>
    </w:p>
    <w:p w:rsidR="00C44698" w:rsidRDefault="001654CA" w:rsidP="00432E74">
      <w:pPr>
        <w:widowControl/>
        <w:adjustRightInd/>
        <w:spacing w:before="0" w:after="0" w:line="360" w:lineRule="auto"/>
        <w:textAlignment w:val="auto"/>
        <w:rPr>
          <w:rFonts w:eastAsia="Times New Roman" w:cs="Arial"/>
          <w:color w:val="000000"/>
          <w:spacing w:val="0"/>
          <w:sz w:val="24"/>
          <w:szCs w:val="24"/>
          <w:lang w:eastAsia="ru-RU"/>
        </w:rPr>
      </w:pPr>
      <w:r w:rsidRPr="0028243A">
        <w:rPr>
          <w:rFonts w:eastAsia="Times New Roman"/>
          <w:kern w:val="28"/>
          <w:sz w:val="24"/>
          <w:lang w:eastAsia="ru-RU"/>
        </w:rPr>
        <w:t>Балансы тепловой мощности источников тепловой энергии и тепловой нагрузки потребителей</w:t>
      </w:r>
      <w:r w:rsidR="00432E74">
        <w:rPr>
          <w:rFonts w:eastAsia="Times New Roman"/>
          <w:kern w:val="28"/>
          <w:sz w:val="24"/>
          <w:lang w:eastAsia="ru-RU"/>
        </w:rPr>
        <w:t xml:space="preserve"> на перспективу</w:t>
      </w:r>
      <w:r w:rsidRPr="0028243A">
        <w:rPr>
          <w:rFonts w:eastAsia="Times New Roman"/>
          <w:kern w:val="28"/>
          <w:sz w:val="24"/>
          <w:lang w:eastAsia="ru-RU"/>
        </w:rPr>
        <w:t xml:space="preserve"> </w:t>
      </w:r>
      <w:r w:rsidR="00432E74">
        <w:rPr>
          <w:rFonts w:eastAsia="Times New Roman"/>
          <w:kern w:val="28"/>
          <w:sz w:val="24"/>
          <w:lang w:eastAsia="ru-RU"/>
        </w:rPr>
        <w:t>приведены в Главе 4 «</w:t>
      </w:r>
      <w:r w:rsidR="00432E74" w:rsidRPr="00AE15B0">
        <w:rPr>
          <w:rFonts w:eastAsia="Times New Roman" w:cs="Arial"/>
          <w:color w:val="000000"/>
          <w:spacing w:val="0"/>
          <w:sz w:val="24"/>
          <w:szCs w:val="24"/>
          <w:lang w:eastAsia="ru-RU"/>
        </w:rPr>
        <w:t>Перспективные балансы тепловой мощности источников тепловой энергии и тепловой нагрузки</w:t>
      </w:r>
      <w:r w:rsidR="00432E74">
        <w:rPr>
          <w:rFonts w:eastAsia="Times New Roman" w:cs="Arial"/>
          <w:color w:val="000000"/>
          <w:spacing w:val="0"/>
          <w:sz w:val="24"/>
          <w:szCs w:val="24"/>
          <w:lang w:eastAsia="ru-RU"/>
        </w:rPr>
        <w:t>»</w:t>
      </w:r>
      <w:r w:rsidR="00C44698">
        <w:rPr>
          <w:rFonts w:eastAsia="Times New Roman" w:cs="Arial"/>
          <w:color w:val="000000"/>
          <w:spacing w:val="0"/>
          <w:sz w:val="24"/>
          <w:szCs w:val="24"/>
          <w:lang w:eastAsia="ru-RU"/>
        </w:rPr>
        <w:t xml:space="preserve"> </w:t>
      </w:r>
      <w:r w:rsidR="00703E94">
        <w:rPr>
          <w:rFonts w:eastAsia="Times New Roman" w:cs="Arial"/>
          <w:color w:val="000000"/>
          <w:spacing w:val="0"/>
          <w:sz w:val="24"/>
          <w:szCs w:val="24"/>
          <w:lang w:eastAsia="ru-RU"/>
        </w:rPr>
        <w:t>О</w:t>
      </w:r>
      <w:r w:rsidR="00C44698">
        <w:rPr>
          <w:rFonts w:eastAsia="Times New Roman" w:cs="Arial"/>
          <w:color w:val="000000"/>
          <w:spacing w:val="0"/>
          <w:sz w:val="24"/>
          <w:szCs w:val="24"/>
          <w:lang w:eastAsia="ru-RU"/>
        </w:rPr>
        <w:t>босновывающих материалов к схеме теплоснабжения муниципального образования «</w:t>
      </w:r>
      <w:r w:rsidR="00703E94">
        <w:rPr>
          <w:rFonts w:eastAsia="Times New Roman" w:cs="Arial"/>
          <w:color w:val="000000"/>
          <w:spacing w:val="0"/>
          <w:sz w:val="24"/>
          <w:szCs w:val="24"/>
          <w:lang w:eastAsia="ru-RU"/>
        </w:rPr>
        <w:t>Г</w:t>
      </w:r>
      <w:r w:rsidR="00C44698">
        <w:rPr>
          <w:rFonts w:eastAsia="Times New Roman" w:cs="Arial"/>
          <w:color w:val="000000"/>
          <w:spacing w:val="0"/>
          <w:sz w:val="24"/>
          <w:szCs w:val="24"/>
          <w:lang w:eastAsia="ru-RU"/>
        </w:rPr>
        <w:t>ород Калуга» до 2028 года.</w:t>
      </w:r>
      <w:r w:rsidR="002738E1">
        <w:rPr>
          <w:rFonts w:eastAsia="Times New Roman" w:cs="Arial"/>
          <w:color w:val="000000"/>
          <w:spacing w:val="0"/>
          <w:sz w:val="24"/>
          <w:szCs w:val="24"/>
          <w:lang w:eastAsia="ru-RU"/>
        </w:rPr>
        <w:t xml:space="preserve"> </w:t>
      </w:r>
    </w:p>
    <w:p w:rsidR="00D96A9D" w:rsidRDefault="002738E1" w:rsidP="00432E74">
      <w:pPr>
        <w:widowControl/>
        <w:adjustRightInd/>
        <w:spacing w:before="0" w:after="0" w:line="360" w:lineRule="auto"/>
        <w:textAlignment w:val="auto"/>
        <w:rPr>
          <w:rFonts w:eastAsia="Times New Roman"/>
          <w:kern w:val="28"/>
          <w:sz w:val="24"/>
          <w:lang w:eastAsia="ru-RU"/>
        </w:rPr>
      </w:pPr>
      <w:r>
        <w:rPr>
          <w:noProof/>
          <w:sz w:val="24"/>
          <w:lang w:eastAsia="ru-RU"/>
        </w:rPr>
        <w:drawing>
          <wp:anchor distT="0" distB="0" distL="114300" distR="114300" simplePos="0" relativeHeight="251657728" behindDoc="1" locked="0" layoutInCell="1" allowOverlap="1" wp14:anchorId="0364CCBB" wp14:editId="4D0EC646">
            <wp:simplePos x="0" y="0"/>
            <wp:positionH relativeFrom="margin">
              <wp:posOffset>446405</wp:posOffset>
            </wp:positionH>
            <wp:positionV relativeFrom="margin">
              <wp:posOffset>3226435</wp:posOffset>
            </wp:positionV>
            <wp:extent cx="4568825" cy="5913120"/>
            <wp:effectExtent l="0" t="0" r="3175"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тр.1_page-000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68825" cy="5913120"/>
                    </a:xfrm>
                    <a:prstGeom prst="rect">
                      <a:avLst/>
                    </a:prstGeom>
                  </pic:spPr>
                </pic:pic>
              </a:graphicData>
            </a:graphic>
            <wp14:sizeRelH relativeFrom="page">
              <wp14:pctWidth>0</wp14:pctWidth>
            </wp14:sizeRelH>
            <wp14:sizeRelV relativeFrom="page">
              <wp14:pctHeight>0</wp14:pctHeight>
            </wp14:sizeRelV>
          </wp:anchor>
        </w:drawing>
      </w:r>
    </w:p>
    <w:p w:rsidR="00432E74" w:rsidRDefault="00432E74" w:rsidP="00432E74">
      <w:pPr>
        <w:widowControl/>
        <w:adjustRightInd/>
        <w:spacing w:before="0" w:after="0" w:line="360" w:lineRule="auto"/>
        <w:textAlignment w:val="auto"/>
        <w:rPr>
          <w:rFonts w:eastAsia="Times New Roman"/>
          <w:kern w:val="28"/>
          <w:sz w:val="24"/>
          <w:lang w:eastAsia="ru-RU"/>
        </w:rPr>
      </w:pPr>
    </w:p>
    <w:p w:rsidR="002738E1" w:rsidRDefault="002738E1" w:rsidP="00432E74">
      <w:pPr>
        <w:widowControl/>
        <w:adjustRightInd/>
        <w:spacing w:before="0" w:after="0" w:line="360" w:lineRule="auto"/>
        <w:textAlignment w:val="auto"/>
        <w:rPr>
          <w:rFonts w:eastAsia="Times New Roman"/>
          <w:kern w:val="28"/>
          <w:sz w:val="24"/>
          <w:lang w:eastAsia="ru-RU"/>
        </w:rPr>
        <w:sectPr w:rsidR="002738E1" w:rsidSect="00E44FD5">
          <w:headerReference w:type="first" r:id="rId24"/>
          <w:footerReference w:type="first" r:id="rId25"/>
          <w:pgSz w:w="11907" w:h="16839" w:code="9"/>
          <w:pgMar w:top="851" w:right="1134" w:bottom="1134" w:left="1701" w:header="510" w:footer="691" w:gutter="0"/>
          <w:cols w:space="708"/>
          <w:docGrid w:linePitch="360"/>
        </w:sectPr>
      </w:pPr>
    </w:p>
    <w:p w:rsidR="002738E1" w:rsidRDefault="002738E1" w:rsidP="002738E1">
      <w:pPr>
        <w:pStyle w:val="10"/>
        <w:numPr>
          <w:ilvl w:val="0"/>
          <w:numId w:val="0"/>
        </w:numPr>
        <w:ind w:left="1211"/>
        <w:rPr>
          <w:lang w:eastAsia="ru-RU"/>
        </w:rPr>
      </w:pPr>
      <w:bookmarkStart w:id="51" w:name="_Toc71272539"/>
      <w:r>
        <w:rPr>
          <w:noProof/>
          <w:sz w:val="24"/>
          <w:lang w:eastAsia="ru-RU"/>
        </w:rPr>
        <w:drawing>
          <wp:anchor distT="0" distB="0" distL="114300" distR="114300" simplePos="0" relativeHeight="251658752" behindDoc="0" locked="0" layoutInCell="1" allowOverlap="1" wp14:anchorId="52BE8336" wp14:editId="71BC9A5D">
            <wp:simplePos x="0" y="0"/>
            <wp:positionH relativeFrom="page">
              <wp:posOffset>1127760</wp:posOffset>
            </wp:positionH>
            <wp:positionV relativeFrom="page">
              <wp:posOffset>1033780</wp:posOffset>
            </wp:positionV>
            <wp:extent cx="5760085" cy="745426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тр.2_page-0001.jpg"/>
                    <pic:cNvPicPr/>
                  </pic:nvPicPr>
                  <pic:blipFill>
                    <a:blip r:embed="rId26">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1"/>
    </w:p>
    <w:p w:rsidR="002738E1" w:rsidRDefault="002738E1" w:rsidP="002738E1">
      <w:pPr>
        <w:pStyle w:val="10"/>
        <w:numPr>
          <w:ilvl w:val="0"/>
          <w:numId w:val="0"/>
        </w:numPr>
        <w:ind w:left="1211"/>
        <w:rPr>
          <w:lang w:eastAsia="ru-RU"/>
        </w:rPr>
      </w:pPr>
      <w:bookmarkStart w:id="52" w:name="_Toc71272540"/>
      <w:r>
        <w:rPr>
          <w:noProof/>
          <w:lang w:eastAsia="ru-RU"/>
        </w:rPr>
        <w:drawing>
          <wp:anchor distT="0" distB="0" distL="114300" distR="114300" simplePos="0" relativeHeight="251659776" behindDoc="0" locked="0" layoutInCell="1" allowOverlap="1" wp14:anchorId="1857E2D1" wp14:editId="7EA52684">
            <wp:simplePos x="0" y="0"/>
            <wp:positionH relativeFrom="page">
              <wp:posOffset>1232535</wp:posOffset>
            </wp:positionH>
            <wp:positionV relativeFrom="page">
              <wp:posOffset>1081405</wp:posOffset>
            </wp:positionV>
            <wp:extent cx="5760085" cy="745426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тр.3_page-0001.jpg"/>
                    <pic:cNvPicPr/>
                  </pic:nvPicPr>
                  <pic:blipFill>
                    <a:blip r:embed="rId27">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2"/>
    </w:p>
    <w:p w:rsidR="00DF4648" w:rsidRDefault="007F4768" w:rsidP="00DF4648">
      <w:pPr>
        <w:pStyle w:val="10"/>
        <w:rPr>
          <w:lang w:eastAsia="ru-RU"/>
        </w:rPr>
      </w:pPr>
      <w:bookmarkStart w:id="53" w:name="_Toc71272541"/>
      <w:r>
        <w:rPr>
          <w:lang w:eastAsia="ru-RU"/>
        </w:rPr>
        <w:t>Р</w:t>
      </w:r>
      <w:r w:rsidR="00DF4648" w:rsidRPr="0088177B">
        <w:rPr>
          <w:lang w:eastAsia="ru-RU"/>
        </w:rPr>
        <w:t>асчет радиусов эффективного теплоснабжения (зоны действия источников тепловой энергии)</w:t>
      </w:r>
      <w:bookmarkEnd w:id="53"/>
    </w:p>
    <w:p w:rsidR="00050D46" w:rsidRDefault="00050D46" w:rsidP="00050D46">
      <w:pPr>
        <w:pStyle w:val="Default"/>
        <w:rPr>
          <w:sz w:val="22"/>
          <w:szCs w:val="22"/>
        </w:rPr>
      </w:pPr>
    </w:p>
    <w:p w:rsidR="002738E1" w:rsidRPr="002B0752" w:rsidRDefault="002738E1" w:rsidP="002738E1">
      <w:pPr>
        <w:widowControl/>
        <w:spacing w:before="0" w:after="0" w:line="360" w:lineRule="auto"/>
        <w:textAlignment w:val="auto"/>
        <w:rPr>
          <w:rFonts w:eastAsia="Times New Roman" w:cs="Arial"/>
          <w:color w:val="000000"/>
          <w:sz w:val="24"/>
          <w:szCs w:val="24"/>
          <w:lang w:eastAsia="ru-RU"/>
        </w:rPr>
      </w:pPr>
      <w:r>
        <w:rPr>
          <w:rFonts w:eastAsia="Times New Roman"/>
          <w:sz w:val="24"/>
          <w:lang w:eastAsia="ru-RU"/>
        </w:rPr>
        <w:t>Балансы тепловой мощности источников тепловой энергии и тепловой нагрузки потребителей на перспективу приведены в Главе 4 «Существующие и п</w:t>
      </w:r>
      <w:r>
        <w:rPr>
          <w:rFonts w:eastAsia="Times New Roman" w:cs="Arial"/>
          <w:color w:val="000000"/>
          <w:sz w:val="24"/>
          <w:szCs w:val="24"/>
          <w:lang w:eastAsia="ru-RU"/>
        </w:rPr>
        <w:t>ерспективные балансы тепловой мощности источников тепловой энергии и тепловой нагрузки» Обосновывающих материалов к схеме теплоснабжения муниципального образования «Город Калуга» до 2028 года.</w:t>
      </w:r>
    </w:p>
    <w:p w:rsidR="002738E1" w:rsidRDefault="002738E1" w:rsidP="002738E1">
      <w:pPr>
        <w:spacing w:line="360" w:lineRule="auto"/>
        <w:rPr>
          <w:rFonts w:eastAsia="Arial" w:cs="Arial"/>
          <w:sz w:val="24"/>
          <w:szCs w:val="24"/>
        </w:rPr>
      </w:pPr>
      <w:r>
        <w:rPr>
          <w:rFonts w:eastAsia="Arial" w:cs="Arial"/>
          <w:sz w:val="24"/>
          <w:szCs w:val="24"/>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738E1" w:rsidRDefault="002738E1" w:rsidP="002738E1">
      <w:pPr>
        <w:spacing w:line="360" w:lineRule="auto"/>
        <w:rPr>
          <w:rFonts w:eastAsia="Arial" w:cs="Arial"/>
          <w:sz w:val="24"/>
          <w:szCs w:val="24"/>
        </w:rPr>
      </w:pPr>
      <w:r>
        <w:rPr>
          <w:rFonts w:eastAsia="Arial" w:cs="Arial"/>
          <w:sz w:val="24"/>
          <w:szCs w:val="24"/>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738E1" w:rsidRDefault="002738E1" w:rsidP="002738E1">
      <w:pPr>
        <w:spacing w:line="360" w:lineRule="auto"/>
        <w:rPr>
          <w:rFonts w:eastAsia="Arial" w:cs="Arial"/>
          <w:sz w:val="24"/>
          <w:szCs w:val="24"/>
        </w:rPr>
      </w:pPr>
      <w:r>
        <w:rPr>
          <w:rFonts w:eastAsia="Arial" w:cs="Arial"/>
          <w:sz w:val="24"/>
          <w:szCs w:val="24"/>
        </w:rPr>
        <w:t xml:space="preserve">В основу расчета были положены полуэмпирические соотношения, которые представлены в «Нормах по проектированию тепловых сетей».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2738E1" w:rsidRDefault="002738E1" w:rsidP="002738E1">
      <w:pPr>
        <w:spacing w:line="360" w:lineRule="auto"/>
        <w:rPr>
          <w:rFonts w:eastAsia="Arial" w:cs="Arial"/>
          <w:sz w:val="24"/>
          <w:szCs w:val="24"/>
        </w:rPr>
      </w:pPr>
      <w:r>
        <w:rPr>
          <w:rFonts w:eastAsia="Arial" w:cs="Arial"/>
          <w:sz w:val="24"/>
          <w:szCs w:val="24"/>
        </w:rPr>
        <w:t xml:space="preserve">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2738E1" w:rsidRDefault="002738E1" w:rsidP="002738E1">
      <w:pPr>
        <w:pStyle w:val="Default"/>
        <w:ind w:firstLine="402"/>
        <w:jc w:val="center"/>
        <w:rPr>
          <w:rFonts w:ascii="Times New Roman" w:hAnsi="Times New Roman" w:cs="Times New Roman"/>
          <w:color w:val="00000A"/>
        </w:rPr>
      </w:pPr>
      <w:r>
        <w:rPr>
          <w:noProof/>
          <w:lang w:eastAsia="ru-RU"/>
        </w:rPr>
        <w:drawing>
          <wp:inline distT="0" distB="0" distL="0" distR="0" wp14:anchorId="2D88BDC8" wp14:editId="71E56E15">
            <wp:extent cx="2638425" cy="590550"/>
            <wp:effectExtent l="0" t="0" r="0" b="0"/>
            <wp:docPr id="20"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
                    <pic:cNvPicPr>
                      <a:picLocks noChangeAspect="1" noChangeArrowheads="1"/>
                    </pic:cNvPicPr>
                  </pic:nvPicPr>
                  <pic:blipFill>
                    <a:blip r:embed="rId28"/>
                    <a:stretch>
                      <a:fillRect/>
                    </a:stretch>
                  </pic:blipFill>
                  <pic:spPr>
                    <a:xfrm>
                      <a:off x="0" y="0"/>
                      <a:ext cx="2638425" cy="590550"/>
                    </a:xfrm>
                    <a:prstGeom prst="rect">
                      <a:avLst/>
                    </a:prstGeom>
                    <a:noFill/>
                    <a:ln w="9525">
                      <a:noFill/>
                      <a:miter lim="800000"/>
                      <a:headEnd/>
                      <a:tailEnd/>
                    </a:ln>
                  </pic:spPr>
                </pic:pic>
              </a:graphicData>
            </a:graphic>
          </wp:inline>
        </w:drawing>
      </w:r>
    </w:p>
    <w:p w:rsidR="002738E1" w:rsidRDefault="002738E1" w:rsidP="002738E1">
      <w:pPr>
        <w:pStyle w:val="Default"/>
        <w:ind w:firstLine="402"/>
        <w:rPr>
          <w:color w:val="00000A"/>
        </w:rPr>
      </w:pPr>
      <w:r>
        <w:rPr>
          <w:color w:val="00000A"/>
        </w:rPr>
        <w:t>где:</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R </w:t>
      </w:r>
      <w:r>
        <w:rPr>
          <w:color w:val="00000A"/>
        </w:rPr>
        <w:t xml:space="preserve">- радиус действия тепловой сети (длина главной тепловой магистрали самого протяженного вывода от источника), км;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H </w:t>
      </w:r>
      <w:r>
        <w:rPr>
          <w:color w:val="00000A"/>
        </w:rPr>
        <w:t xml:space="preserve">- потеря напора на трение при транспорте теплоносителя по тепловой магистрали, м.вод. ст.;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эмпирический коэффициент удельных затрат в единицу тепловой мощности котельной, руб/Гкал/ч;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s </w:t>
      </w:r>
      <w:r>
        <w:rPr>
          <w:color w:val="00000A"/>
        </w:rPr>
        <w:t xml:space="preserve">- удельная стоимость материальной характеристики тепловой сети, руб/м2;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cреднее число абонентов на единицу площади зоны действия источника теплоснабжения, 1/км2;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П</w:t>
      </w:r>
      <w:r>
        <w:rPr>
          <w:color w:val="00000A"/>
        </w:rPr>
        <w:t xml:space="preserve">- теплоплотность района, Гкал/ч/км2;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color w:val="00000A"/>
        </w:rPr>
        <w:t>Δ</w:t>
      </w:r>
      <w:r>
        <w:rPr>
          <w:i/>
          <w:iCs/>
          <w:color w:val="00000A"/>
        </w:rPr>
        <w:t>τ</w:t>
      </w:r>
      <w:r>
        <w:rPr>
          <w:color w:val="00000A"/>
        </w:rPr>
        <w:t xml:space="preserve">- расчетный перепад температур теплоносителя в тепловой сети, оС;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φ </w:t>
      </w:r>
      <w:r>
        <w:rPr>
          <w:color w:val="00000A"/>
        </w:rPr>
        <w:t>- поправочный коэффициент, учитывающий комбинированную выработку тепла и электроэнергии на энергоисточнике.</w:t>
      </w:r>
    </w:p>
    <w:p w:rsidR="002738E1" w:rsidRDefault="002738E1" w:rsidP="002738E1">
      <w:pPr>
        <w:pStyle w:val="Default"/>
        <w:ind w:firstLine="402"/>
        <w:rPr>
          <w:rFonts w:ascii="Times New Roman" w:hAnsi="Times New Roman" w:cs="Times New Roman"/>
          <w:color w:val="00000A"/>
        </w:rPr>
      </w:pPr>
    </w:p>
    <w:sectPr w:rsidR="002738E1" w:rsidSect="008018D2">
      <w:pgSz w:w="11906" w:h="16838"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20EC" w:rsidRPr="00085F0E" w:rsidRDefault="00AE20EC" w:rsidP="00D23C46">
      <w:r w:rsidRPr="00085F0E">
        <w:separator/>
      </w:r>
    </w:p>
    <w:p w:rsidR="00AE20EC" w:rsidRDefault="00AE20EC"/>
    <w:p w:rsidR="00AE20EC" w:rsidRDefault="00AE20EC"/>
    <w:p w:rsidR="00AE20EC" w:rsidRDefault="00AE20EC" w:rsidP="00382790"/>
  </w:endnote>
  <w:endnote w:type="continuationSeparator" w:id="0">
    <w:p w:rsidR="00AE20EC" w:rsidRPr="00085F0E" w:rsidRDefault="00AE20EC" w:rsidP="00D23C46">
      <w:r w:rsidRPr="00085F0E">
        <w:continuationSeparator/>
      </w:r>
    </w:p>
    <w:p w:rsidR="00AE20EC" w:rsidRDefault="00AE20EC"/>
    <w:p w:rsidR="00AE20EC" w:rsidRDefault="00AE20EC"/>
    <w:p w:rsidR="00AE20EC" w:rsidRDefault="00AE20EC"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20EC" w:rsidRDefault="00AE20EC"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AE20EC" w:rsidRDefault="00AE20EC" w:rsidP="008A74D9">
    <w:pPr>
      <w:pStyle w:val="af0"/>
      <w:ind w:right="360"/>
    </w:pPr>
  </w:p>
  <w:p w:rsidR="00AE20EC" w:rsidRDefault="00AE20EC"/>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563100"/>
      <w:docPartObj>
        <w:docPartGallery w:val="Page Numbers (Bottom of Page)"/>
        <w:docPartUnique/>
      </w:docPartObj>
    </w:sdtPr>
    <w:sdtEndPr>
      <w:rPr>
        <w:rFonts w:ascii="Arial Black" w:hAnsi="Arial Black"/>
      </w:rPr>
    </w:sdtEndPr>
    <w:sdtContent>
      <w:p w:rsidR="00AE20EC" w:rsidRDefault="00AE20EC" w:rsidP="000130AB">
        <w:pPr>
          <w:pStyle w:val="affff3"/>
        </w:pPr>
        <w:r>
          <w:t xml:space="preserve">                                                                               29401.ОМ-ПСТ.007.000.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D53082">
          <w:rPr>
            <w:rFonts w:ascii="Arial Black" w:hAnsi="Arial Black"/>
            <w:noProof/>
          </w:rPr>
          <w:t>26</w:t>
        </w:r>
        <w:r w:rsidRPr="00116C72">
          <w:rPr>
            <w:rFonts w:ascii="Arial Black" w:hAnsi="Arial Black"/>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20EC" w:rsidRDefault="00AE20EC" w:rsidP="00A36264">
    <w:pPr>
      <w:pStyle w:val="af0"/>
      <w:pBdr>
        <w:top w:val="none" w:sz="0" w:space="0" w:color="auto"/>
      </w:pBd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AE20EC" w:rsidTr="005D7D19">
      <w:trPr>
        <w:trHeight w:val="964"/>
      </w:trPr>
      <w:tc>
        <w:tcPr>
          <w:tcW w:w="675" w:type="dxa"/>
          <w:tcBorders>
            <w:top w:val="single" w:sz="4" w:space="0" w:color="auto"/>
          </w:tcBorders>
        </w:tcPr>
        <w:p w:rsidR="00AE20EC" w:rsidRPr="000D25CF" w:rsidRDefault="00AE20EC"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AE20EC" w:rsidRDefault="00AE20EC" w:rsidP="006C21A7">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20EC" w:rsidRPr="00085F0E" w:rsidRDefault="00AE20EC" w:rsidP="00D23C46">
      <w:r w:rsidRPr="00085F0E">
        <w:separator/>
      </w:r>
    </w:p>
    <w:p w:rsidR="00AE20EC" w:rsidRDefault="00AE20EC"/>
    <w:p w:rsidR="00AE20EC" w:rsidRDefault="00AE20EC"/>
    <w:p w:rsidR="00AE20EC" w:rsidRDefault="00AE20EC" w:rsidP="00382790"/>
  </w:footnote>
  <w:footnote w:type="continuationSeparator" w:id="0">
    <w:p w:rsidR="00AE20EC" w:rsidRPr="00085F0E" w:rsidRDefault="00AE20EC" w:rsidP="00D23C46">
      <w:r w:rsidRPr="00085F0E">
        <w:continuationSeparator/>
      </w:r>
    </w:p>
    <w:p w:rsidR="00AE20EC" w:rsidRDefault="00AE20EC"/>
    <w:p w:rsidR="00AE20EC" w:rsidRDefault="00AE20EC"/>
    <w:p w:rsidR="00AE20EC" w:rsidRDefault="00AE20EC" w:rsidP="00382790"/>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20EC" w:rsidRPr="00471156" w:rsidRDefault="00AE20EC" w:rsidP="00471156">
    <w:pPr>
      <w:tabs>
        <w:tab w:val="center" w:pos="4677"/>
        <w:tab w:val="right" w:pos="9355"/>
      </w:tabs>
      <w:spacing w:before="0" w:after="0" w:line="276" w:lineRule="auto"/>
      <w:ind w:firstLine="0"/>
      <w:jc w:val="center"/>
      <w:rPr>
        <w:rFonts w:ascii="Arial Narrow" w:eastAsiaTheme="majorEastAsia" w:hAnsi="Arial Narrow"/>
        <w:b/>
        <w:sz w:val="16"/>
      </w:rPr>
    </w:pPr>
    <w:r w:rsidRPr="00471156">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AE20EC" w:rsidRPr="00A36264" w:rsidRDefault="00AE20EC" w:rsidP="00382790">
    <w:pPr>
      <w:pStyle w:val="affff1"/>
    </w:pPr>
    <w:r>
      <w:t>ГЛАВА 7. ПРЕДЛОЖЕНИЯ ПО СТРОИТЕЛЬСТВУ РЕКОНСТРУКЦИИ И ТЕХНИЧЕСКОМУ ПЕРЕВООРУЖЕНИЮ ИСТОЧНИКОВ ТЕПЛОВОЙ ЭНЕРГИИ</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20EC" w:rsidRDefault="00AE20EC" w:rsidP="00C67EE2">
    <w:pPr>
      <w:pStyle w:val="af5"/>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20EC" w:rsidRPr="004F6886" w:rsidRDefault="00AE20EC"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AE20EC" w:rsidRDefault="00AE20EC"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0B810B1F"/>
    <w:multiLevelType w:val="hybridMultilevel"/>
    <w:tmpl w:val="A0FC90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4367E9E"/>
    <w:multiLevelType w:val="hybridMultilevel"/>
    <w:tmpl w:val="EA6A727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18D97574"/>
    <w:multiLevelType w:val="hybridMultilevel"/>
    <w:tmpl w:val="5BC05C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9824A3E"/>
    <w:multiLevelType w:val="hybridMultilevel"/>
    <w:tmpl w:val="15BE9A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A1B451D"/>
    <w:multiLevelType w:val="hybridMultilevel"/>
    <w:tmpl w:val="6340ED6E"/>
    <w:lvl w:ilvl="0" w:tplc="F31AD324">
      <w:start w:val="1"/>
      <w:numFmt w:val="bullet"/>
      <w:lvlText w:val=""/>
      <w:lvlJc w:val="left"/>
      <w:pPr>
        <w:ind w:left="1350" w:hanging="360"/>
      </w:pPr>
      <w:rPr>
        <w:rFonts w:ascii="Symbol" w:hAnsi="Symbol" w:hint="default"/>
        <w:color w:val="auto"/>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0" w15:restartNumberingAfterBreak="0">
    <w:nsid w:val="1E5B4734"/>
    <w:multiLevelType w:val="hybridMultilevel"/>
    <w:tmpl w:val="C7721B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5527517"/>
    <w:multiLevelType w:val="hybridMultilevel"/>
    <w:tmpl w:val="94ECBD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764D8F"/>
    <w:multiLevelType w:val="hybridMultilevel"/>
    <w:tmpl w:val="6C6CE2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6"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7" w15:restartNumberingAfterBreak="0">
    <w:nsid w:val="5D15C1C3"/>
    <w:multiLevelType w:val="multilevel"/>
    <w:tmpl w:val="5D15C1C3"/>
    <w:lvl w:ilvl="0" w:tentative="1">
      <w:start w:val="1"/>
      <w:numFmt w:val="decimal"/>
      <w:pStyle w:val="11"/>
      <w:lvlText w:val="%1"/>
      <w:lvlJc w:val="left"/>
      <w:pPr>
        <w:ind w:left="1211" w:hanging="360"/>
      </w:pPr>
      <w:rPr>
        <w:b/>
        <w:i w:val="0"/>
        <w:sz w:val="24"/>
        <w:szCs w:val="24"/>
      </w:rPr>
    </w:lvl>
    <w:lvl w:ilvl="1" w:tentative="1">
      <w:start w:val="1"/>
      <w:numFmt w:val="decimal"/>
      <w:pStyle w:val="21"/>
      <w:lvlText w:val="%1.%2"/>
      <w:lvlJc w:val="left"/>
      <w:pPr>
        <w:tabs>
          <w:tab w:val="left" w:pos="2553"/>
        </w:tabs>
        <w:ind w:left="2553" w:hanging="851"/>
      </w:pPr>
    </w:lvl>
    <w:lvl w:ilvl="2" w:tentative="1">
      <w:start w:val="1"/>
      <w:numFmt w:val="decimal"/>
      <w:pStyle w:val="31"/>
      <w:lvlText w:val="%1.%2.%3"/>
      <w:lvlJc w:val="left"/>
      <w:pPr>
        <w:tabs>
          <w:tab w:val="left" w:pos="2269"/>
        </w:tabs>
        <w:ind w:left="2269" w:hanging="1134"/>
      </w:pPr>
    </w:lvl>
    <w:lvl w:ilvl="3" w:tentative="1">
      <w:start w:val="1"/>
      <w:numFmt w:val="decimal"/>
      <w:pStyle w:val="41"/>
      <w:lvlText w:val="%1.%2.%3.%4."/>
      <w:lvlJc w:val="left"/>
      <w:pPr>
        <w:tabs>
          <w:tab w:val="left" w:pos="2029"/>
        </w:tabs>
        <w:ind w:left="2029" w:hanging="1418"/>
      </w:pPr>
    </w:lvl>
    <w:lvl w:ilvl="4" w:tentative="1">
      <w:start w:val="1"/>
      <w:numFmt w:val="none"/>
      <w:suff w:val="nothing"/>
      <w:lvlText w:val=""/>
      <w:lvlJc w:val="left"/>
      <w:pPr>
        <w:tabs>
          <w:tab w:val="left" w:pos="1008"/>
        </w:tabs>
        <w:ind w:left="1008" w:hanging="1008"/>
      </w:pPr>
    </w:lvl>
    <w:lvl w:ilvl="5" w:tentative="1">
      <w:start w:val="1"/>
      <w:numFmt w:val="none"/>
      <w:suff w:val="nothing"/>
      <w:lvlText w:val=""/>
      <w:lvlJc w:val="left"/>
      <w:pPr>
        <w:tabs>
          <w:tab w:val="left" w:pos="1152"/>
        </w:tabs>
        <w:ind w:left="1152" w:hanging="1152"/>
      </w:pPr>
    </w:lvl>
    <w:lvl w:ilvl="6" w:tentative="1">
      <w:start w:val="1"/>
      <w:numFmt w:val="none"/>
      <w:suff w:val="nothing"/>
      <w:lvlText w:val=""/>
      <w:lvlJc w:val="left"/>
      <w:pPr>
        <w:tabs>
          <w:tab w:val="left" w:pos="1296"/>
        </w:tabs>
        <w:ind w:left="1296" w:hanging="1296"/>
      </w:pPr>
    </w:lvl>
    <w:lvl w:ilvl="7" w:tentative="1">
      <w:start w:val="1"/>
      <w:numFmt w:val="none"/>
      <w:suff w:val="nothing"/>
      <w:lvlText w:val=""/>
      <w:lvlJc w:val="left"/>
      <w:pPr>
        <w:tabs>
          <w:tab w:val="left" w:pos="1440"/>
        </w:tabs>
        <w:ind w:left="1440" w:hanging="1440"/>
      </w:pPr>
    </w:lvl>
    <w:lvl w:ilvl="8" w:tentative="1">
      <w:start w:val="1"/>
      <w:numFmt w:val="none"/>
      <w:suff w:val="nothing"/>
      <w:lvlText w:val=""/>
      <w:lvlJc w:val="left"/>
      <w:pPr>
        <w:tabs>
          <w:tab w:val="left" w:pos="1584"/>
        </w:tabs>
        <w:ind w:left="1584" w:hanging="1584"/>
      </w:pPr>
    </w:lvl>
  </w:abstractNum>
  <w:abstractNum w:abstractNumId="18" w15:restartNumberingAfterBreak="0">
    <w:nsid w:val="5D15C1DA"/>
    <w:multiLevelType w:val="multilevel"/>
    <w:tmpl w:val="5D15C1DA"/>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19" w15:restartNumberingAfterBreak="0">
    <w:nsid w:val="5D15C1E5"/>
    <w:multiLevelType w:val="multilevel"/>
    <w:tmpl w:val="5D15C1E5"/>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0" w15:restartNumberingAfterBreak="0">
    <w:nsid w:val="5D15C1F0"/>
    <w:multiLevelType w:val="multilevel"/>
    <w:tmpl w:val="5D15C1F0"/>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1" w15:restartNumberingAfterBreak="0">
    <w:nsid w:val="5D15C1FB"/>
    <w:multiLevelType w:val="multilevel"/>
    <w:tmpl w:val="5D15C1FB"/>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2" w15:restartNumberingAfterBreak="0">
    <w:nsid w:val="5D15C21C"/>
    <w:multiLevelType w:val="multilevel"/>
    <w:tmpl w:val="5D15C21C"/>
    <w:lvl w:ilvl="0">
      <w:start w:val="1"/>
      <w:numFmt w:val="bullet"/>
      <w:lvlText w:val=""/>
      <w:lvlJc w:val="left"/>
      <w:pPr>
        <w:ind w:left="720" w:hanging="360"/>
      </w:pPr>
      <w:rPr>
        <w:rFonts w:ascii="Symbol" w:hAnsi="Symbol" w:cs="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cs="Wingdings" w:hint="default"/>
      </w:rPr>
    </w:lvl>
    <w:lvl w:ilvl="3" w:tentative="1">
      <w:start w:val="1"/>
      <w:numFmt w:val="bullet"/>
      <w:lvlText w:val=""/>
      <w:lvlJc w:val="left"/>
      <w:pPr>
        <w:ind w:left="2880" w:hanging="360"/>
      </w:pPr>
      <w:rPr>
        <w:rFonts w:ascii="Symbol" w:hAnsi="Symbol" w:cs="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cs="Wingdings" w:hint="default"/>
      </w:rPr>
    </w:lvl>
    <w:lvl w:ilvl="6" w:tentative="1">
      <w:start w:val="1"/>
      <w:numFmt w:val="bullet"/>
      <w:lvlText w:val=""/>
      <w:lvlJc w:val="left"/>
      <w:pPr>
        <w:ind w:left="5040" w:hanging="360"/>
      </w:pPr>
      <w:rPr>
        <w:rFonts w:ascii="Symbol" w:hAnsi="Symbol" w:cs="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cs="Wingdings" w:hint="default"/>
      </w:rPr>
    </w:lvl>
  </w:abstractNum>
  <w:abstractNum w:abstractNumId="23" w15:restartNumberingAfterBreak="0">
    <w:nsid w:val="6629030F"/>
    <w:multiLevelType w:val="hybridMultilevel"/>
    <w:tmpl w:val="40CC4B1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6685579E"/>
    <w:multiLevelType w:val="hybridMultilevel"/>
    <w:tmpl w:val="29367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99B3254"/>
    <w:multiLevelType w:val="multilevel"/>
    <w:tmpl w:val="787A419A"/>
    <w:lvl w:ilvl="0">
      <w:start w:val="1"/>
      <w:numFmt w:val="decimal"/>
      <w:pStyle w:val="10"/>
      <w:lvlText w:val="%1"/>
      <w:lvlJc w:val="left"/>
      <w:pPr>
        <w:ind w:left="1353"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269"/>
        </w:tabs>
        <w:ind w:left="2269"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6" w15:restartNumberingAfterBreak="0">
    <w:nsid w:val="6E767991"/>
    <w:multiLevelType w:val="hybridMultilevel"/>
    <w:tmpl w:val="04A0E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14"/>
  </w:num>
  <w:num w:numId="3">
    <w:abstractNumId w:val="0"/>
  </w:num>
  <w:num w:numId="4">
    <w:abstractNumId w:val="27"/>
  </w:num>
  <w:num w:numId="5">
    <w:abstractNumId w:val="15"/>
  </w:num>
  <w:num w:numId="6">
    <w:abstractNumId w:val="12"/>
  </w:num>
  <w:num w:numId="7">
    <w:abstractNumId w:val="16"/>
  </w:num>
  <w:num w:numId="8">
    <w:abstractNumId w:val="7"/>
  </w:num>
  <w:num w:numId="9">
    <w:abstractNumId w:val="8"/>
  </w:num>
  <w:num w:numId="10">
    <w:abstractNumId w:val="23"/>
  </w:num>
  <w:num w:numId="11">
    <w:abstractNumId w:val="6"/>
  </w:num>
  <w:num w:numId="12">
    <w:abstractNumId w:val="9"/>
  </w:num>
  <w:num w:numId="13">
    <w:abstractNumId w:val="13"/>
  </w:num>
  <w:num w:numId="14">
    <w:abstractNumId w:val="26"/>
  </w:num>
  <w:num w:numId="15">
    <w:abstractNumId w:val="24"/>
  </w:num>
  <w:num w:numId="16">
    <w:abstractNumId w:val="5"/>
  </w:num>
  <w:num w:numId="17">
    <w:abstractNumId w:val="11"/>
  </w:num>
  <w:num w:numId="18">
    <w:abstractNumId w:val="18"/>
  </w:num>
  <w:num w:numId="19">
    <w:abstractNumId w:val="19"/>
  </w:num>
  <w:num w:numId="20">
    <w:abstractNumId w:val="20"/>
  </w:num>
  <w:num w:numId="21">
    <w:abstractNumId w:val="17"/>
  </w:num>
  <w:num w:numId="22">
    <w:abstractNumId w:val="21"/>
  </w:num>
  <w:num w:numId="23">
    <w:abstractNumId w:val="22"/>
  </w:num>
  <w:num w:numId="24">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398"/>
    <w:rsid w:val="00002B63"/>
    <w:rsid w:val="00002D62"/>
    <w:rsid w:val="00003051"/>
    <w:rsid w:val="000036E1"/>
    <w:rsid w:val="00003BD3"/>
    <w:rsid w:val="0000467E"/>
    <w:rsid w:val="00005C99"/>
    <w:rsid w:val="00006082"/>
    <w:rsid w:val="00006117"/>
    <w:rsid w:val="000061FA"/>
    <w:rsid w:val="00006B87"/>
    <w:rsid w:val="0000793A"/>
    <w:rsid w:val="0001003D"/>
    <w:rsid w:val="00011339"/>
    <w:rsid w:val="00011517"/>
    <w:rsid w:val="00011C0C"/>
    <w:rsid w:val="000120B9"/>
    <w:rsid w:val="000123D1"/>
    <w:rsid w:val="000128BB"/>
    <w:rsid w:val="00012B88"/>
    <w:rsid w:val="000130AB"/>
    <w:rsid w:val="00013DE7"/>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B76"/>
    <w:rsid w:val="00023DE9"/>
    <w:rsid w:val="00024023"/>
    <w:rsid w:val="0002469A"/>
    <w:rsid w:val="00024980"/>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382"/>
    <w:rsid w:val="00034D2A"/>
    <w:rsid w:val="000361AF"/>
    <w:rsid w:val="0003669A"/>
    <w:rsid w:val="00036A38"/>
    <w:rsid w:val="00036C2F"/>
    <w:rsid w:val="00036F4C"/>
    <w:rsid w:val="00037325"/>
    <w:rsid w:val="00040862"/>
    <w:rsid w:val="00040CD2"/>
    <w:rsid w:val="0004100C"/>
    <w:rsid w:val="00041552"/>
    <w:rsid w:val="00041816"/>
    <w:rsid w:val="0004185B"/>
    <w:rsid w:val="00041C65"/>
    <w:rsid w:val="00042D98"/>
    <w:rsid w:val="00042FE4"/>
    <w:rsid w:val="00043AC7"/>
    <w:rsid w:val="00043B24"/>
    <w:rsid w:val="000442F0"/>
    <w:rsid w:val="00044405"/>
    <w:rsid w:val="00044E89"/>
    <w:rsid w:val="00044F5C"/>
    <w:rsid w:val="00045BF1"/>
    <w:rsid w:val="00045D6B"/>
    <w:rsid w:val="00046003"/>
    <w:rsid w:val="00046244"/>
    <w:rsid w:val="00046A3F"/>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E0B"/>
    <w:rsid w:val="00071EA0"/>
    <w:rsid w:val="00072066"/>
    <w:rsid w:val="0007241E"/>
    <w:rsid w:val="000728B2"/>
    <w:rsid w:val="00072939"/>
    <w:rsid w:val="00072ABC"/>
    <w:rsid w:val="00073331"/>
    <w:rsid w:val="000733A3"/>
    <w:rsid w:val="00073CF6"/>
    <w:rsid w:val="00074CAF"/>
    <w:rsid w:val="00074F4A"/>
    <w:rsid w:val="00076996"/>
    <w:rsid w:val="00076CDD"/>
    <w:rsid w:val="00077331"/>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CA"/>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27"/>
    <w:rsid w:val="000C55FB"/>
    <w:rsid w:val="000C59F9"/>
    <w:rsid w:val="000C5B9F"/>
    <w:rsid w:val="000C6F3B"/>
    <w:rsid w:val="000C70D8"/>
    <w:rsid w:val="000C7115"/>
    <w:rsid w:val="000C730B"/>
    <w:rsid w:val="000C777E"/>
    <w:rsid w:val="000C77A6"/>
    <w:rsid w:val="000D0458"/>
    <w:rsid w:val="000D0902"/>
    <w:rsid w:val="000D0E26"/>
    <w:rsid w:val="000D16F9"/>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2E4"/>
    <w:rsid w:val="000E2634"/>
    <w:rsid w:val="000E2753"/>
    <w:rsid w:val="000E27C5"/>
    <w:rsid w:val="000E27D4"/>
    <w:rsid w:val="000E2841"/>
    <w:rsid w:val="000E2EEF"/>
    <w:rsid w:val="000E4B71"/>
    <w:rsid w:val="000E4C19"/>
    <w:rsid w:val="000E51E4"/>
    <w:rsid w:val="000E583A"/>
    <w:rsid w:val="000E59A7"/>
    <w:rsid w:val="000E5F97"/>
    <w:rsid w:val="000E798F"/>
    <w:rsid w:val="000E7A52"/>
    <w:rsid w:val="000E7B98"/>
    <w:rsid w:val="000F07A0"/>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2B9D"/>
    <w:rsid w:val="001031FB"/>
    <w:rsid w:val="00103435"/>
    <w:rsid w:val="001036AC"/>
    <w:rsid w:val="00104328"/>
    <w:rsid w:val="0010456B"/>
    <w:rsid w:val="00104587"/>
    <w:rsid w:val="00104C8A"/>
    <w:rsid w:val="001058AC"/>
    <w:rsid w:val="00105ADD"/>
    <w:rsid w:val="00105C0F"/>
    <w:rsid w:val="00107069"/>
    <w:rsid w:val="001077A6"/>
    <w:rsid w:val="0010784F"/>
    <w:rsid w:val="00107BBD"/>
    <w:rsid w:val="00107C38"/>
    <w:rsid w:val="00107E52"/>
    <w:rsid w:val="001100C1"/>
    <w:rsid w:val="001118C3"/>
    <w:rsid w:val="0011194C"/>
    <w:rsid w:val="001123B6"/>
    <w:rsid w:val="0011254C"/>
    <w:rsid w:val="001129D3"/>
    <w:rsid w:val="0011362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F28"/>
    <w:rsid w:val="0012619B"/>
    <w:rsid w:val="00127B45"/>
    <w:rsid w:val="00130BE8"/>
    <w:rsid w:val="001316CE"/>
    <w:rsid w:val="00131F06"/>
    <w:rsid w:val="00132934"/>
    <w:rsid w:val="001331F0"/>
    <w:rsid w:val="00133209"/>
    <w:rsid w:val="001340B3"/>
    <w:rsid w:val="00136966"/>
    <w:rsid w:val="00136E51"/>
    <w:rsid w:val="0013745E"/>
    <w:rsid w:val="00142E96"/>
    <w:rsid w:val="00143376"/>
    <w:rsid w:val="00143AAD"/>
    <w:rsid w:val="00144BEA"/>
    <w:rsid w:val="001452DF"/>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5F06"/>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52C0"/>
    <w:rsid w:val="001654CA"/>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87A0C"/>
    <w:rsid w:val="0019144C"/>
    <w:rsid w:val="00191E4D"/>
    <w:rsid w:val="00192E5C"/>
    <w:rsid w:val="00193A8B"/>
    <w:rsid w:val="00193FA5"/>
    <w:rsid w:val="0019429B"/>
    <w:rsid w:val="00195D35"/>
    <w:rsid w:val="00196682"/>
    <w:rsid w:val="00196C88"/>
    <w:rsid w:val="00196DBE"/>
    <w:rsid w:val="00197370"/>
    <w:rsid w:val="001A1AAF"/>
    <w:rsid w:val="001A358F"/>
    <w:rsid w:val="001A363B"/>
    <w:rsid w:val="001A3BD5"/>
    <w:rsid w:val="001A4649"/>
    <w:rsid w:val="001A46E0"/>
    <w:rsid w:val="001A4768"/>
    <w:rsid w:val="001A4A04"/>
    <w:rsid w:val="001A542D"/>
    <w:rsid w:val="001A56D0"/>
    <w:rsid w:val="001A5B0D"/>
    <w:rsid w:val="001A5BC7"/>
    <w:rsid w:val="001A5D67"/>
    <w:rsid w:val="001A5F52"/>
    <w:rsid w:val="001A6F21"/>
    <w:rsid w:val="001B14E3"/>
    <w:rsid w:val="001B260C"/>
    <w:rsid w:val="001B262B"/>
    <w:rsid w:val="001B2739"/>
    <w:rsid w:val="001B304C"/>
    <w:rsid w:val="001B3531"/>
    <w:rsid w:val="001B4A68"/>
    <w:rsid w:val="001B56C5"/>
    <w:rsid w:val="001B58B5"/>
    <w:rsid w:val="001B5979"/>
    <w:rsid w:val="001B5B72"/>
    <w:rsid w:val="001B5D05"/>
    <w:rsid w:val="001B6562"/>
    <w:rsid w:val="001B656F"/>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C86"/>
    <w:rsid w:val="001E0B55"/>
    <w:rsid w:val="001E23F6"/>
    <w:rsid w:val="001E36D0"/>
    <w:rsid w:val="001E4F06"/>
    <w:rsid w:val="001E5ACA"/>
    <w:rsid w:val="001E67D7"/>
    <w:rsid w:val="001E6C7A"/>
    <w:rsid w:val="001E6CF8"/>
    <w:rsid w:val="001F05AF"/>
    <w:rsid w:val="001F1D0F"/>
    <w:rsid w:val="001F2221"/>
    <w:rsid w:val="001F2C69"/>
    <w:rsid w:val="001F2C8C"/>
    <w:rsid w:val="001F4D58"/>
    <w:rsid w:val="001F5326"/>
    <w:rsid w:val="001F5399"/>
    <w:rsid w:val="001F5CE8"/>
    <w:rsid w:val="001F707E"/>
    <w:rsid w:val="002001C2"/>
    <w:rsid w:val="00200667"/>
    <w:rsid w:val="00200AC5"/>
    <w:rsid w:val="00201245"/>
    <w:rsid w:val="00201A79"/>
    <w:rsid w:val="002025F7"/>
    <w:rsid w:val="002029C9"/>
    <w:rsid w:val="00202C30"/>
    <w:rsid w:val="00203588"/>
    <w:rsid w:val="002039CB"/>
    <w:rsid w:val="002039ED"/>
    <w:rsid w:val="002058C3"/>
    <w:rsid w:val="0020640F"/>
    <w:rsid w:val="00206FDB"/>
    <w:rsid w:val="00207147"/>
    <w:rsid w:val="00207A10"/>
    <w:rsid w:val="00212465"/>
    <w:rsid w:val="00212CD4"/>
    <w:rsid w:val="00212FC1"/>
    <w:rsid w:val="002130BF"/>
    <w:rsid w:val="00214026"/>
    <w:rsid w:val="00215137"/>
    <w:rsid w:val="0021577C"/>
    <w:rsid w:val="00215E39"/>
    <w:rsid w:val="002162B4"/>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9AA"/>
    <w:rsid w:val="00243C16"/>
    <w:rsid w:val="0024486E"/>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E78"/>
    <w:rsid w:val="002531BC"/>
    <w:rsid w:val="00253ED4"/>
    <w:rsid w:val="0025408D"/>
    <w:rsid w:val="002549C2"/>
    <w:rsid w:val="002553A0"/>
    <w:rsid w:val="00257235"/>
    <w:rsid w:val="00257379"/>
    <w:rsid w:val="002579D9"/>
    <w:rsid w:val="002611E9"/>
    <w:rsid w:val="00261F6A"/>
    <w:rsid w:val="00262081"/>
    <w:rsid w:val="0026210E"/>
    <w:rsid w:val="0026274A"/>
    <w:rsid w:val="00262801"/>
    <w:rsid w:val="00263427"/>
    <w:rsid w:val="0026353F"/>
    <w:rsid w:val="00264357"/>
    <w:rsid w:val="00264F69"/>
    <w:rsid w:val="002657CE"/>
    <w:rsid w:val="00265B23"/>
    <w:rsid w:val="00266518"/>
    <w:rsid w:val="00266966"/>
    <w:rsid w:val="00266DB5"/>
    <w:rsid w:val="00267059"/>
    <w:rsid w:val="00267F8E"/>
    <w:rsid w:val="00271C7B"/>
    <w:rsid w:val="00272EA3"/>
    <w:rsid w:val="002735F4"/>
    <w:rsid w:val="002738E1"/>
    <w:rsid w:val="00273A93"/>
    <w:rsid w:val="00273BD1"/>
    <w:rsid w:val="00273EFC"/>
    <w:rsid w:val="0027457C"/>
    <w:rsid w:val="00275A58"/>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FAD"/>
    <w:rsid w:val="00287EA1"/>
    <w:rsid w:val="00287F17"/>
    <w:rsid w:val="00290158"/>
    <w:rsid w:val="002903AF"/>
    <w:rsid w:val="00290842"/>
    <w:rsid w:val="00291BF1"/>
    <w:rsid w:val="00291F6F"/>
    <w:rsid w:val="00292B2F"/>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4B5"/>
    <w:rsid w:val="002B6858"/>
    <w:rsid w:val="002B7491"/>
    <w:rsid w:val="002C04EF"/>
    <w:rsid w:val="002C0DBE"/>
    <w:rsid w:val="002C1377"/>
    <w:rsid w:val="002C166E"/>
    <w:rsid w:val="002C1751"/>
    <w:rsid w:val="002C1AC0"/>
    <w:rsid w:val="002C1AC5"/>
    <w:rsid w:val="002C2236"/>
    <w:rsid w:val="002C2390"/>
    <w:rsid w:val="002C2755"/>
    <w:rsid w:val="002C2D1A"/>
    <w:rsid w:val="002C2EBC"/>
    <w:rsid w:val="002C4312"/>
    <w:rsid w:val="002C43D2"/>
    <w:rsid w:val="002C480D"/>
    <w:rsid w:val="002C5012"/>
    <w:rsid w:val="002C6918"/>
    <w:rsid w:val="002C76A1"/>
    <w:rsid w:val="002D2D9E"/>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2E06"/>
    <w:rsid w:val="002F42A0"/>
    <w:rsid w:val="002F4D7E"/>
    <w:rsid w:val="002F5172"/>
    <w:rsid w:val="002F5996"/>
    <w:rsid w:val="002F61D2"/>
    <w:rsid w:val="002F68A2"/>
    <w:rsid w:val="002F6FEC"/>
    <w:rsid w:val="00300207"/>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4658"/>
    <w:rsid w:val="003155A9"/>
    <w:rsid w:val="003169A7"/>
    <w:rsid w:val="00317064"/>
    <w:rsid w:val="0031741F"/>
    <w:rsid w:val="0031786F"/>
    <w:rsid w:val="003201F1"/>
    <w:rsid w:val="00320401"/>
    <w:rsid w:val="0032066A"/>
    <w:rsid w:val="00320AD5"/>
    <w:rsid w:val="00320B9E"/>
    <w:rsid w:val="0032172B"/>
    <w:rsid w:val="00322453"/>
    <w:rsid w:val="00322A16"/>
    <w:rsid w:val="00322C7E"/>
    <w:rsid w:val="00323CFB"/>
    <w:rsid w:val="00324346"/>
    <w:rsid w:val="00324ABC"/>
    <w:rsid w:val="003255A3"/>
    <w:rsid w:val="003273F0"/>
    <w:rsid w:val="003300E3"/>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7DA"/>
    <w:rsid w:val="0033754D"/>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2F4"/>
    <w:rsid w:val="003A22CB"/>
    <w:rsid w:val="003A2E54"/>
    <w:rsid w:val="003A341A"/>
    <w:rsid w:val="003A36C1"/>
    <w:rsid w:val="003A4314"/>
    <w:rsid w:val="003A5628"/>
    <w:rsid w:val="003A5E1A"/>
    <w:rsid w:val="003A6B5A"/>
    <w:rsid w:val="003A70D7"/>
    <w:rsid w:val="003A7B56"/>
    <w:rsid w:val="003A7FF2"/>
    <w:rsid w:val="003B049C"/>
    <w:rsid w:val="003B0B26"/>
    <w:rsid w:val="003B1913"/>
    <w:rsid w:val="003B21C7"/>
    <w:rsid w:val="003B3555"/>
    <w:rsid w:val="003B3BC0"/>
    <w:rsid w:val="003B4AE5"/>
    <w:rsid w:val="003B61B5"/>
    <w:rsid w:val="003B64A1"/>
    <w:rsid w:val="003B6CDB"/>
    <w:rsid w:val="003B7B61"/>
    <w:rsid w:val="003B7F10"/>
    <w:rsid w:val="003C03CD"/>
    <w:rsid w:val="003C0F00"/>
    <w:rsid w:val="003C1B36"/>
    <w:rsid w:val="003C1DB3"/>
    <w:rsid w:val="003C262D"/>
    <w:rsid w:val="003C2690"/>
    <w:rsid w:val="003C2FEC"/>
    <w:rsid w:val="003C381B"/>
    <w:rsid w:val="003C3CDD"/>
    <w:rsid w:val="003C4EB3"/>
    <w:rsid w:val="003C53E9"/>
    <w:rsid w:val="003C5FEC"/>
    <w:rsid w:val="003C6B8A"/>
    <w:rsid w:val="003C708F"/>
    <w:rsid w:val="003C757C"/>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800"/>
    <w:rsid w:val="003E580E"/>
    <w:rsid w:val="003E5B42"/>
    <w:rsid w:val="003E5F59"/>
    <w:rsid w:val="003E6058"/>
    <w:rsid w:val="003E6E8F"/>
    <w:rsid w:val="003F0354"/>
    <w:rsid w:val="003F10E4"/>
    <w:rsid w:val="003F1D52"/>
    <w:rsid w:val="003F225E"/>
    <w:rsid w:val="003F2719"/>
    <w:rsid w:val="003F2B78"/>
    <w:rsid w:val="003F2BC7"/>
    <w:rsid w:val="003F2DFD"/>
    <w:rsid w:val="003F365C"/>
    <w:rsid w:val="003F39B7"/>
    <w:rsid w:val="003F4231"/>
    <w:rsid w:val="003F6C64"/>
    <w:rsid w:val="003F748C"/>
    <w:rsid w:val="003F7D93"/>
    <w:rsid w:val="003F7ECD"/>
    <w:rsid w:val="0040052E"/>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3F1F"/>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FA6"/>
    <w:rsid w:val="004255E9"/>
    <w:rsid w:val="00426E83"/>
    <w:rsid w:val="004272B7"/>
    <w:rsid w:val="00427496"/>
    <w:rsid w:val="0042796D"/>
    <w:rsid w:val="00427A26"/>
    <w:rsid w:val="00427F97"/>
    <w:rsid w:val="0043038B"/>
    <w:rsid w:val="00430633"/>
    <w:rsid w:val="004317D4"/>
    <w:rsid w:val="004329DF"/>
    <w:rsid w:val="00432A11"/>
    <w:rsid w:val="00432BA7"/>
    <w:rsid w:val="00432E74"/>
    <w:rsid w:val="00433185"/>
    <w:rsid w:val="00433610"/>
    <w:rsid w:val="00433A31"/>
    <w:rsid w:val="0043458C"/>
    <w:rsid w:val="00434608"/>
    <w:rsid w:val="004346A5"/>
    <w:rsid w:val="00434BA9"/>
    <w:rsid w:val="00435870"/>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44B"/>
    <w:rsid w:val="00445860"/>
    <w:rsid w:val="00445A55"/>
    <w:rsid w:val="00445A83"/>
    <w:rsid w:val="00445CE9"/>
    <w:rsid w:val="00445FC8"/>
    <w:rsid w:val="00446286"/>
    <w:rsid w:val="004466D9"/>
    <w:rsid w:val="00446843"/>
    <w:rsid w:val="00446ACA"/>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30F2"/>
    <w:rsid w:val="00464D02"/>
    <w:rsid w:val="004658F4"/>
    <w:rsid w:val="00465C64"/>
    <w:rsid w:val="00466B92"/>
    <w:rsid w:val="004670F7"/>
    <w:rsid w:val="004671F6"/>
    <w:rsid w:val="0046760E"/>
    <w:rsid w:val="00467CD7"/>
    <w:rsid w:val="0047007F"/>
    <w:rsid w:val="00470116"/>
    <w:rsid w:val="004705C1"/>
    <w:rsid w:val="0047086D"/>
    <w:rsid w:val="004708FF"/>
    <w:rsid w:val="00471156"/>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65D0"/>
    <w:rsid w:val="004B6920"/>
    <w:rsid w:val="004B6B06"/>
    <w:rsid w:val="004B7C5F"/>
    <w:rsid w:val="004B7C97"/>
    <w:rsid w:val="004C1142"/>
    <w:rsid w:val="004C12DB"/>
    <w:rsid w:val="004C1C8F"/>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AC5"/>
    <w:rsid w:val="004C70F4"/>
    <w:rsid w:val="004C7281"/>
    <w:rsid w:val="004C7510"/>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D85"/>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261"/>
    <w:rsid w:val="004F0454"/>
    <w:rsid w:val="004F0C16"/>
    <w:rsid w:val="004F0C5F"/>
    <w:rsid w:val="004F0F64"/>
    <w:rsid w:val="004F1C8C"/>
    <w:rsid w:val="004F2648"/>
    <w:rsid w:val="004F2B2C"/>
    <w:rsid w:val="004F2BCC"/>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441"/>
    <w:rsid w:val="005068A9"/>
    <w:rsid w:val="00506D00"/>
    <w:rsid w:val="00507E70"/>
    <w:rsid w:val="00507F0E"/>
    <w:rsid w:val="00511FDF"/>
    <w:rsid w:val="00512344"/>
    <w:rsid w:val="00512E77"/>
    <w:rsid w:val="005133E5"/>
    <w:rsid w:val="0051427E"/>
    <w:rsid w:val="00514D4C"/>
    <w:rsid w:val="005162C8"/>
    <w:rsid w:val="00516325"/>
    <w:rsid w:val="005172E4"/>
    <w:rsid w:val="00517A9E"/>
    <w:rsid w:val="00517B51"/>
    <w:rsid w:val="00517CB8"/>
    <w:rsid w:val="00517CE1"/>
    <w:rsid w:val="005203F5"/>
    <w:rsid w:val="00520F80"/>
    <w:rsid w:val="005217A6"/>
    <w:rsid w:val="005220F2"/>
    <w:rsid w:val="00522A4E"/>
    <w:rsid w:val="005238A9"/>
    <w:rsid w:val="00523B7C"/>
    <w:rsid w:val="00523BC5"/>
    <w:rsid w:val="00523C1D"/>
    <w:rsid w:val="00523D72"/>
    <w:rsid w:val="0052430B"/>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446"/>
    <w:rsid w:val="00534BAF"/>
    <w:rsid w:val="00534F78"/>
    <w:rsid w:val="00535651"/>
    <w:rsid w:val="005365B5"/>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093"/>
    <w:rsid w:val="00544117"/>
    <w:rsid w:val="005441F1"/>
    <w:rsid w:val="005444D1"/>
    <w:rsid w:val="00544776"/>
    <w:rsid w:val="00546DB7"/>
    <w:rsid w:val="005477F7"/>
    <w:rsid w:val="00547D12"/>
    <w:rsid w:val="00550B0F"/>
    <w:rsid w:val="00550FAA"/>
    <w:rsid w:val="00551079"/>
    <w:rsid w:val="005512AE"/>
    <w:rsid w:val="0055185E"/>
    <w:rsid w:val="00551869"/>
    <w:rsid w:val="00552D08"/>
    <w:rsid w:val="0055324B"/>
    <w:rsid w:val="00553364"/>
    <w:rsid w:val="00553DBD"/>
    <w:rsid w:val="00554037"/>
    <w:rsid w:val="005571A0"/>
    <w:rsid w:val="00557DE1"/>
    <w:rsid w:val="00560696"/>
    <w:rsid w:val="00560E9B"/>
    <w:rsid w:val="00560FCE"/>
    <w:rsid w:val="00561045"/>
    <w:rsid w:val="00561266"/>
    <w:rsid w:val="005626A3"/>
    <w:rsid w:val="00562B9D"/>
    <w:rsid w:val="00563533"/>
    <w:rsid w:val="0056394C"/>
    <w:rsid w:val="00563A20"/>
    <w:rsid w:val="00564058"/>
    <w:rsid w:val="0056439B"/>
    <w:rsid w:val="005643E6"/>
    <w:rsid w:val="00564512"/>
    <w:rsid w:val="0056454E"/>
    <w:rsid w:val="00564FBF"/>
    <w:rsid w:val="00565359"/>
    <w:rsid w:val="005656F9"/>
    <w:rsid w:val="00566CF8"/>
    <w:rsid w:val="0057035A"/>
    <w:rsid w:val="00570E85"/>
    <w:rsid w:val="00571260"/>
    <w:rsid w:val="0057213D"/>
    <w:rsid w:val="00572243"/>
    <w:rsid w:val="0057246B"/>
    <w:rsid w:val="0057359E"/>
    <w:rsid w:val="00573A65"/>
    <w:rsid w:val="00573AF6"/>
    <w:rsid w:val="00573AFD"/>
    <w:rsid w:val="00573B8C"/>
    <w:rsid w:val="00573FE3"/>
    <w:rsid w:val="005744E4"/>
    <w:rsid w:val="00574592"/>
    <w:rsid w:val="005758A4"/>
    <w:rsid w:val="0057597E"/>
    <w:rsid w:val="005769C4"/>
    <w:rsid w:val="00576E9F"/>
    <w:rsid w:val="005770E2"/>
    <w:rsid w:val="005770E6"/>
    <w:rsid w:val="0057779B"/>
    <w:rsid w:val="00577A5A"/>
    <w:rsid w:val="005818B4"/>
    <w:rsid w:val="00581C22"/>
    <w:rsid w:val="0058221D"/>
    <w:rsid w:val="005827F9"/>
    <w:rsid w:val="00582886"/>
    <w:rsid w:val="005837BC"/>
    <w:rsid w:val="00584745"/>
    <w:rsid w:val="00584A6E"/>
    <w:rsid w:val="00585455"/>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254"/>
    <w:rsid w:val="005A16C3"/>
    <w:rsid w:val="005A2FA6"/>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67D"/>
    <w:rsid w:val="005B434C"/>
    <w:rsid w:val="005B59AA"/>
    <w:rsid w:val="005B5B66"/>
    <w:rsid w:val="005B604D"/>
    <w:rsid w:val="005B6133"/>
    <w:rsid w:val="005B6140"/>
    <w:rsid w:val="005B7EBC"/>
    <w:rsid w:val="005C13E0"/>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3BF9"/>
    <w:rsid w:val="005D4BEA"/>
    <w:rsid w:val="005D4F81"/>
    <w:rsid w:val="005D5459"/>
    <w:rsid w:val="005D592B"/>
    <w:rsid w:val="005D5BC8"/>
    <w:rsid w:val="005D5F4A"/>
    <w:rsid w:val="005D6895"/>
    <w:rsid w:val="005D77D4"/>
    <w:rsid w:val="005D7D19"/>
    <w:rsid w:val="005E0562"/>
    <w:rsid w:val="005E076C"/>
    <w:rsid w:val="005E118E"/>
    <w:rsid w:val="005E11F1"/>
    <w:rsid w:val="005E27E3"/>
    <w:rsid w:val="005E2E84"/>
    <w:rsid w:val="005E33FE"/>
    <w:rsid w:val="005E34A6"/>
    <w:rsid w:val="005E3726"/>
    <w:rsid w:val="005E3868"/>
    <w:rsid w:val="005E3EDF"/>
    <w:rsid w:val="005E400E"/>
    <w:rsid w:val="005E44E6"/>
    <w:rsid w:val="005E4BB2"/>
    <w:rsid w:val="005E4EB2"/>
    <w:rsid w:val="005E4F4B"/>
    <w:rsid w:val="005E555A"/>
    <w:rsid w:val="005E64D4"/>
    <w:rsid w:val="005E6A51"/>
    <w:rsid w:val="005E722E"/>
    <w:rsid w:val="005E7269"/>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124"/>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6568"/>
    <w:rsid w:val="006274EE"/>
    <w:rsid w:val="0063093A"/>
    <w:rsid w:val="00630D75"/>
    <w:rsid w:val="00630E27"/>
    <w:rsid w:val="006314B0"/>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04C"/>
    <w:rsid w:val="006433FF"/>
    <w:rsid w:val="0064349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ACB"/>
    <w:rsid w:val="00651DB7"/>
    <w:rsid w:val="00652A9F"/>
    <w:rsid w:val="00653140"/>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6948"/>
    <w:rsid w:val="0067744A"/>
    <w:rsid w:val="00677651"/>
    <w:rsid w:val="00681087"/>
    <w:rsid w:val="006813F0"/>
    <w:rsid w:val="006814E5"/>
    <w:rsid w:val="00681EFF"/>
    <w:rsid w:val="006821B2"/>
    <w:rsid w:val="0068283C"/>
    <w:rsid w:val="0068290C"/>
    <w:rsid w:val="00682AE8"/>
    <w:rsid w:val="00682FCB"/>
    <w:rsid w:val="006837BD"/>
    <w:rsid w:val="00683ED1"/>
    <w:rsid w:val="006840B6"/>
    <w:rsid w:val="006840EA"/>
    <w:rsid w:val="006848B7"/>
    <w:rsid w:val="00684D75"/>
    <w:rsid w:val="006851B1"/>
    <w:rsid w:val="00685F6C"/>
    <w:rsid w:val="00686112"/>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2E46"/>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14D4"/>
    <w:rsid w:val="006E16AE"/>
    <w:rsid w:val="006E2038"/>
    <w:rsid w:val="006E20D7"/>
    <w:rsid w:val="006E22F2"/>
    <w:rsid w:val="006E24CA"/>
    <w:rsid w:val="006E2BAA"/>
    <w:rsid w:val="006E2CC3"/>
    <w:rsid w:val="006E3811"/>
    <w:rsid w:val="006E58C9"/>
    <w:rsid w:val="006E6D66"/>
    <w:rsid w:val="006E729F"/>
    <w:rsid w:val="006E7B41"/>
    <w:rsid w:val="006F004C"/>
    <w:rsid w:val="006F0765"/>
    <w:rsid w:val="006F0B00"/>
    <w:rsid w:val="006F1E96"/>
    <w:rsid w:val="006F2092"/>
    <w:rsid w:val="006F21DC"/>
    <w:rsid w:val="006F2328"/>
    <w:rsid w:val="006F237F"/>
    <w:rsid w:val="006F253C"/>
    <w:rsid w:val="006F3BBC"/>
    <w:rsid w:val="006F3E0E"/>
    <w:rsid w:val="006F53B5"/>
    <w:rsid w:val="006F6617"/>
    <w:rsid w:val="00700F9F"/>
    <w:rsid w:val="0070121F"/>
    <w:rsid w:val="00701475"/>
    <w:rsid w:val="00701794"/>
    <w:rsid w:val="007020F8"/>
    <w:rsid w:val="00703E94"/>
    <w:rsid w:val="007043E4"/>
    <w:rsid w:val="00704AD3"/>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B03"/>
    <w:rsid w:val="007279F1"/>
    <w:rsid w:val="00731C13"/>
    <w:rsid w:val="00731EC0"/>
    <w:rsid w:val="0073230C"/>
    <w:rsid w:val="00733147"/>
    <w:rsid w:val="0073352A"/>
    <w:rsid w:val="00733E3B"/>
    <w:rsid w:val="00733ECA"/>
    <w:rsid w:val="00734243"/>
    <w:rsid w:val="00734805"/>
    <w:rsid w:val="0073537F"/>
    <w:rsid w:val="00735B7F"/>
    <w:rsid w:val="0073676A"/>
    <w:rsid w:val="00737032"/>
    <w:rsid w:val="00737AC9"/>
    <w:rsid w:val="00740514"/>
    <w:rsid w:val="00740FC9"/>
    <w:rsid w:val="00741505"/>
    <w:rsid w:val="00741A72"/>
    <w:rsid w:val="00741FA3"/>
    <w:rsid w:val="007420BB"/>
    <w:rsid w:val="007426F7"/>
    <w:rsid w:val="00742717"/>
    <w:rsid w:val="00743617"/>
    <w:rsid w:val="00743741"/>
    <w:rsid w:val="007437CC"/>
    <w:rsid w:val="00743B92"/>
    <w:rsid w:val="007448B9"/>
    <w:rsid w:val="00745156"/>
    <w:rsid w:val="00745875"/>
    <w:rsid w:val="0074589A"/>
    <w:rsid w:val="00746A0F"/>
    <w:rsid w:val="00747114"/>
    <w:rsid w:val="00747293"/>
    <w:rsid w:val="00747C54"/>
    <w:rsid w:val="007502FD"/>
    <w:rsid w:val="00750EA2"/>
    <w:rsid w:val="007515DB"/>
    <w:rsid w:val="00752992"/>
    <w:rsid w:val="00752D46"/>
    <w:rsid w:val="00752F6B"/>
    <w:rsid w:val="00754A67"/>
    <w:rsid w:val="0075504D"/>
    <w:rsid w:val="007551AC"/>
    <w:rsid w:val="007553E7"/>
    <w:rsid w:val="00755755"/>
    <w:rsid w:val="00755B41"/>
    <w:rsid w:val="00755B5E"/>
    <w:rsid w:val="00756517"/>
    <w:rsid w:val="00756A22"/>
    <w:rsid w:val="00756A89"/>
    <w:rsid w:val="00756D22"/>
    <w:rsid w:val="00756DDC"/>
    <w:rsid w:val="007607A5"/>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109"/>
    <w:rsid w:val="007908E7"/>
    <w:rsid w:val="00790E8B"/>
    <w:rsid w:val="007916EC"/>
    <w:rsid w:val="007929C8"/>
    <w:rsid w:val="007929EB"/>
    <w:rsid w:val="00792AD6"/>
    <w:rsid w:val="00793085"/>
    <w:rsid w:val="00793631"/>
    <w:rsid w:val="00794317"/>
    <w:rsid w:val="0079465E"/>
    <w:rsid w:val="00795CBC"/>
    <w:rsid w:val="007961EC"/>
    <w:rsid w:val="007965D0"/>
    <w:rsid w:val="007974E4"/>
    <w:rsid w:val="00797940"/>
    <w:rsid w:val="00797F61"/>
    <w:rsid w:val="007A0402"/>
    <w:rsid w:val="007A053D"/>
    <w:rsid w:val="007A0851"/>
    <w:rsid w:val="007A0B87"/>
    <w:rsid w:val="007A0BBB"/>
    <w:rsid w:val="007A0D72"/>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D60"/>
    <w:rsid w:val="007B705D"/>
    <w:rsid w:val="007B731C"/>
    <w:rsid w:val="007C1006"/>
    <w:rsid w:val="007C1068"/>
    <w:rsid w:val="007C1E48"/>
    <w:rsid w:val="007C23B7"/>
    <w:rsid w:val="007C24DF"/>
    <w:rsid w:val="007C259C"/>
    <w:rsid w:val="007C29D7"/>
    <w:rsid w:val="007C2CF2"/>
    <w:rsid w:val="007C3D4A"/>
    <w:rsid w:val="007C474E"/>
    <w:rsid w:val="007C4997"/>
    <w:rsid w:val="007C4EF1"/>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ADC"/>
    <w:rsid w:val="007D5B7D"/>
    <w:rsid w:val="007D6766"/>
    <w:rsid w:val="007D6A8C"/>
    <w:rsid w:val="007D7160"/>
    <w:rsid w:val="007D7A64"/>
    <w:rsid w:val="007D7B46"/>
    <w:rsid w:val="007E0249"/>
    <w:rsid w:val="007E0D6E"/>
    <w:rsid w:val="007E1069"/>
    <w:rsid w:val="007E23C2"/>
    <w:rsid w:val="007E2AA3"/>
    <w:rsid w:val="007E2C73"/>
    <w:rsid w:val="007E2EEF"/>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B57"/>
    <w:rsid w:val="00820636"/>
    <w:rsid w:val="0082346D"/>
    <w:rsid w:val="008241C9"/>
    <w:rsid w:val="008244C9"/>
    <w:rsid w:val="008256F6"/>
    <w:rsid w:val="00825CB1"/>
    <w:rsid w:val="00825F91"/>
    <w:rsid w:val="00826E1D"/>
    <w:rsid w:val="00826E47"/>
    <w:rsid w:val="008270AE"/>
    <w:rsid w:val="008276C7"/>
    <w:rsid w:val="00827A82"/>
    <w:rsid w:val="00830027"/>
    <w:rsid w:val="00830AAF"/>
    <w:rsid w:val="00831853"/>
    <w:rsid w:val="00832627"/>
    <w:rsid w:val="00833AB7"/>
    <w:rsid w:val="00833EBE"/>
    <w:rsid w:val="0083406C"/>
    <w:rsid w:val="00834605"/>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61D8"/>
    <w:rsid w:val="00846213"/>
    <w:rsid w:val="008462DB"/>
    <w:rsid w:val="0084659B"/>
    <w:rsid w:val="0084709E"/>
    <w:rsid w:val="00847738"/>
    <w:rsid w:val="0084781D"/>
    <w:rsid w:val="00847E13"/>
    <w:rsid w:val="008504DD"/>
    <w:rsid w:val="008506D3"/>
    <w:rsid w:val="00851861"/>
    <w:rsid w:val="0085317F"/>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9A0"/>
    <w:rsid w:val="008C1C70"/>
    <w:rsid w:val="008C22E0"/>
    <w:rsid w:val="008C2A64"/>
    <w:rsid w:val="008C2E4F"/>
    <w:rsid w:val="008C323F"/>
    <w:rsid w:val="008C3A1E"/>
    <w:rsid w:val="008C453C"/>
    <w:rsid w:val="008C4C1E"/>
    <w:rsid w:val="008C5345"/>
    <w:rsid w:val="008C7D3E"/>
    <w:rsid w:val="008D02A2"/>
    <w:rsid w:val="008D03C0"/>
    <w:rsid w:val="008D1B8B"/>
    <w:rsid w:val="008D1CF6"/>
    <w:rsid w:val="008D1E79"/>
    <w:rsid w:val="008D2FB4"/>
    <w:rsid w:val="008D35E9"/>
    <w:rsid w:val="008D38CB"/>
    <w:rsid w:val="008D434A"/>
    <w:rsid w:val="008D4F99"/>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18DE"/>
    <w:rsid w:val="008F2459"/>
    <w:rsid w:val="008F278F"/>
    <w:rsid w:val="008F2B75"/>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A6E"/>
    <w:rsid w:val="008F7D75"/>
    <w:rsid w:val="008F7E90"/>
    <w:rsid w:val="008F7F7D"/>
    <w:rsid w:val="009004CF"/>
    <w:rsid w:val="0090059F"/>
    <w:rsid w:val="009019D1"/>
    <w:rsid w:val="009019FD"/>
    <w:rsid w:val="00901AB3"/>
    <w:rsid w:val="00902C38"/>
    <w:rsid w:val="00903352"/>
    <w:rsid w:val="009036E6"/>
    <w:rsid w:val="00904224"/>
    <w:rsid w:val="0090698B"/>
    <w:rsid w:val="00906E16"/>
    <w:rsid w:val="0090774A"/>
    <w:rsid w:val="00907C6F"/>
    <w:rsid w:val="00910E3E"/>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50E6"/>
    <w:rsid w:val="0093535F"/>
    <w:rsid w:val="00935895"/>
    <w:rsid w:val="00935DBC"/>
    <w:rsid w:val="00935DCE"/>
    <w:rsid w:val="00937096"/>
    <w:rsid w:val="009379EF"/>
    <w:rsid w:val="009401BC"/>
    <w:rsid w:val="009409A7"/>
    <w:rsid w:val="00940B27"/>
    <w:rsid w:val="00940B83"/>
    <w:rsid w:val="00941708"/>
    <w:rsid w:val="00941851"/>
    <w:rsid w:val="00941F96"/>
    <w:rsid w:val="0094277B"/>
    <w:rsid w:val="009428EE"/>
    <w:rsid w:val="009429D7"/>
    <w:rsid w:val="00942ED6"/>
    <w:rsid w:val="0094367C"/>
    <w:rsid w:val="00944C0B"/>
    <w:rsid w:val="00944E9B"/>
    <w:rsid w:val="009457F6"/>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31F4"/>
    <w:rsid w:val="00964EB1"/>
    <w:rsid w:val="00965A42"/>
    <w:rsid w:val="00965FD0"/>
    <w:rsid w:val="00966B44"/>
    <w:rsid w:val="00966F3C"/>
    <w:rsid w:val="00967273"/>
    <w:rsid w:val="009672A1"/>
    <w:rsid w:val="00970065"/>
    <w:rsid w:val="00971650"/>
    <w:rsid w:val="009723FE"/>
    <w:rsid w:val="0097247E"/>
    <w:rsid w:val="00972B1E"/>
    <w:rsid w:val="0097364F"/>
    <w:rsid w:val="009747B8"/>
    <w:rsid w:val="009748DD"/>
    <w:rsid w:val="00974B67"/>
    <w:rsid w:val="0097520C"/>
    <w:rsid w:val="0097580D"/>
    <w:rsid w:val="00975DCB"/>
    <w:rsid w:val="0097691E"/>
    <w:rsid w:val="00976B4B"/>
    <w:rsid w:val="00976C19"/>
    <w:rsid w:val="00977D24"/>
    <w:rsid w:val="00980FEB"/>
    <w:rsid w:val="00982D94"/>
    <w:rsid w:val="009830A8"/>
    <w:rsid w:val="0098359B"/>
    <w:rsid w:val="00983644"/>
    <w:rsid w:val="00983E4E"/>
    <w:rsid w:val="009841AE"/>
    <w:rsid w:val="009842AE"/>
    <w:rsid w:val="00985053"/>
    <w:rsid w:val="00985109"/>
    <w:rsid w:val="00985273"/>
    <w:rsid w:val="0098798C"/>
    <w:rsid w:val="00990F08"/>
    <w:rsid w:val="0099102B"/>
    <w:rsid w:val="0099116F"/>
    <w:rsid w:val="0099207F"/>
    <w:rsid w:val="00992D03"/>
    <w:rsid w:val="00992E48"/>
    <w:rsid w:val="00993468"/>
    <w:rsid w:val="009937F6"/>
    <w:rsid w:val="0099442E"/>
    <w:rsid w:val="00995011"/>
    <w:rsid w:val="009954E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8E8"/>
    <w:rsid w:val="009A7E8E"/>
    <w:rsid w:val="009B0B4B"/>
    <w:rsid w:val="009B1749"/>
    <w:rsid w:val="009B28F6"/>
    <w:rsid w:val="009B2DFF"/>
    <w:rsid w:val="009B3453"/>
    <w:rsid w:val="009B3FE5"/>
    <w:rsid w:val="009B4061"/>
    <w:rsid w:val="009B442B"/>
    <w:rsid w:val="009B4C83"/>
    <w:rsid w:val="009B4FB1"/>
    <w:rsid w:val="009B56A4"/>
    <w:rsid w:val="009B688A"/>
    <w:rsid w:val="009B7320"/>
    <w:rsid w:val="009C0702"/>
    <w:rsid w:val="009C07DE"/>
    <w:rsid w:val="009C0B3A"/>
    <w:rsid w:val="009C0C07"/>
    <w:rsid w:val="009C1FE6"/>
    <w:rsid w:val="009C20FD"/>
    <w:rsid w:val="009C28CB"/>
    <w:rsid w:val="009C2EDE"/>
    <w:rsid w:val="009C5710"/>
    <w:rsid w:val="009C5F33"/>
    <w:rsid w:val="009C7058"/>
    <w:rsid w:val="009C7CAD"/>
    <w:rsid w:val="009C7DE6"/>
    <w:rsid w:val="009D03CC"/>
    <w:rsid w:val="009D0779"/>
    <w:rsid w:val="009D0C2F"/>
    <w:rsid w:val="009D101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DC"/>
    <w:rsid w:val="009F011C"/>
    <w:rsid w:val="009F17E7"/>
    <w:rsid w:val="009F1A24"/>
    <w:rsid w:val="009F2052"/>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986"/>
    <w:rsid w:val="00A01D8D"/>
    <w:rsid w:val="00A0222E"/>
    <w:rsid w:val="00A0224A"/>
    <w:rsid w:val="00A02D69"/>
    <w:rsid w:val="00A032E8"/>
    <w:rsid w:val="00A04077"/>
    <w:rsid w:val="00A040C9"/>
    <w:rsid w:val="00A04BE5"/>
    <w:rsid w:val="00A070DE"/>
    <w:rsid w:val="00A07CFD"/>
    <w:rsid w:val="00A11053"/>
    <w:rsid w:val="00A11DF6"/>
    <w:rsid w:val="00A126CB"/>
    <w:rsid w:val="00A12FA6"/>
    <w:rsid w:val="00A142D2"/>
    <w:rsid w:val="00A1494A"/>
    <w:rsid w:val="00A15ABA"/>
    <w:rsid w:val="00A15E7C"/>
    <w:rsid w:val="00A16B06"/>
    <w:rsid w:val="00A16E52"/>
    <w:rsid w:val="00A1755B"/>
    <w:rsid w:val="00A17993"/>
    <w:rsid w:val="00A2037B"/>
    <w:rsid w:val="00A20478"/>
    <w:rsid w:val="00A20AF4"/>
    <w:rsid w:val="00A213ED"/>
    <w:rsid w:val="00A21D88"/>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1FB"/>
    <w:rsid w:val="00A43401"/>
    <w:rsid w:val="00A441F5"/>
    <w:rsid w:val="00A45013"/>
    <w:rsid w:val="00A45053"/>
    <w:rsid w:val="00A45697"/>
    <w:rsid w:val="00A45864"/>
    <w:rsid w:val="00A46020"/>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07A"/>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659A"/>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4A5"/>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DB5"/>
    <w:rsid w:val="00AA066D"/>
    <w:rsid w:val="00AA11D6"/>
    <w:rsid w:val="00AA1BD3"/>
    <w:rsid w:val="00AA379C"/>
    <w:rsid w:val="00AA4142"/>
    <w:rsid w:val="00AA491F"/>
    <w:rsid w:val="00AA4949"/>
    <w:rsid w:val="00AA607D"/>
    <w:rsid w:val="00AA6C63"/>
    <w:rsid w:val="00AA7223"/>
    <w:rsid w:val="00AA7691"/>
    <w:rsid w:val="00AA7B91"/>
    <w:rsid w:val="00AB0BF2"/>
    <w:rsid w:val="00AB30B2"/>
    <w:rsid w:val="00AB3326"/>
    <w:rsid w:val="00AB3C43"/>
    <w:rsid w:val="00AB46F7"/>
    <w:rsid w:val="00AB5252"/>
    <w:rsid w:val="00AB5E89"/>
    <w:rsid w:val="00AB6B15"/>
    <w:rsid w:val="00AC0664"/>
    <w:rsid w:val="00AC0EDB"/>
    <w:rsid w:val="00AC112B"/>
    <w:rsid w:val="00AC14E9"/>
    <w:rsid w:val="00AC192B"/>
    <w:rsid w:val="00AC1ACD"/>
    <w:rsid w:val="00AC1F92"/>
    <w:rsid w:val="00AC250D"/>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20EC"/>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5D9D"/>
    <w:rsid w:val="00B165D4"/>
    <w:rsid w:val="00B16DC6"/>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824"/>
    <w:rsid w:val="00B25D16"/>
    <w:rsid w:val="00B263B4"/>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696"/>
    <w:rsid w:val="00B419DE"/>
    <w:rsid w:val="00B42592"/>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791"/>
    <w:rsid w:val="00B84ED2"/>
    <w:rsid w:val="00B85538"/>
    <w:rsid w:val="00B856BD"/>
    <w:rsid w:val="00B86503"/>
    <w:rsid w:val="00B86A7E"/>
    <w:rsid w:val="00B86BCF"/>
    <w:rsid w:val="00B86E1C"/>
    <w:rsid w:val="00B87AA3"/>
    <w:rsid w:val="00B87FF8"/>
    <w:rsid w:val="00B90C11"/>
    <w:rsid w:val="00B91186"/>
    <w:rsid w:val="00B91200"/>
    <w:rsid w:val="00B92564"/>
    <w:rsid w:val="00B92841"/>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4E1"/>
    <w:rsid w:val="00BC6FC6"/>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6B11"/>
    <w:rsid w:val="00BD7624"/>
    <w:rsid w:val="00BD767B"/>
    <w:rsid w:val="00BE083E"/>
    <w:rsid w:val="00BE259D"/>
    <w:rsid w:val="00BE26D1"/>
    <w:rsid w:val="00BE2900"/>
    <w:rsid w:val="00BE3040"/>
    <w:rsid w:val="00BE3F10"/>
    <w:rsid w:val="00BE4EF7"/>
    <w:rsid w:val="00BE5C12"/>
    <w:rsid w:val="00BE5E5A"/>
    <w:rsid w:val="00BE69B2"/>
    <w:rsid w:val="00BE7087"/>
    <w:rsid w:val="00BF08E6"/>
    <w:rsid w:val="00BF0F9E"/>
    <w:rsid w:val="00BF0FB8"/>
    <w:rsid w:val="00BF17AE"/>
    <w:rsid w:val="00BF1C15"/>
    <w:rsid w:val="00BF1C73"/>
    <w:rsid w:val="00BF1FE1"/>
    <w:rsid w:val="00BF2623"/>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6C38"/>
    <w:rsid w:val="00C07DAA"/>
    <w:rsid w:val="00C10498"/>
    <w:rsid w:val="00C111A8"/>
    <w:rsid w:val="00C11300"/>
    <w:rsid w:val="00C11B0E"/>
    <w:rsid w:val="00C11BD4"/>
    <w:rsid w:val="00C12E77"/>
    <w:rsid w:val="00C130A4"/>
    <w:rsid w:val="00C13CCE"/>
    <w:rsid w:val="00C1424F"/>
    <w:rsid w:val="00C15B3F"/>
    <w:rsid w:val="00C15C7B"/>
    <w:rsid w:val="00C15D68"/>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4698"/>
    <w:rsid w:val="00C451D6"/>
    <w:rsid w:val="00C452CE"/>
    <w:rsid w:val="00C45DF5"/>
    <w:rsid w:val="00C46385"/>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47A7"/>
    <w:rsid w:val="00C649FC"/>
    <w:rsid w:val="00C64A38"/>
    <w:rsid w:val="00C652DE"/>
    <w:rsid w:val="00C653CD"/>
    <w:rsid w:val="00C6626A"/>
    <w:rsid w:val="00C66678"/>
    <w:rsid w:val="00C66D78"/>
    <w:rsid w:val="00C673A9"/>
    <w:rsid w:val="00C67715"/>
    <w:rsid w:val="00C67C1F"/>
    <w:rsid w:val="00C67EE2"/>
    <w:rsid w:val="00C700BB"/>
    <w:rsid w:val="00C70686"/>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969"/>
    <w:rsid w:val="00C76A2F"/>
    <w:rsid w:val="00C77154"/>
    <w:rsid w:val="00C773B3"/>
    <w:rsid w:val="00C7776C"/>
    <w:rsid w:val="00C8147E"/>
    <w:rsid w:val="00C815FD"/>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1FC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0175"/>
    <w:rsid w:val="00CD10E6"/>
    <w:rsid w:val="00CD16FA"/>
    <w:rsid w:val="00CD1BA9"/>
    <w:rsid w:val="00CD259C"/>
    <w:rsid w:val="00CD4162"/>
    <w:rsid w:val="00CD5147"/>
    <w:rsid w:val="00CD590C"/>
    <w:rsid w:val="00CD68A7"/>
    <w:rsid w:val="00CD6DF3"/>
    <w:rsid w:val="00CD7567"/>
    <w:rsid w:val="00CE043D"/>
    <w:rsid w:val="00CE23DF"/>
    <w:rsid w:val="00CE240D"/>
    <w:rsid w:val="00CE3605"/>
    <w:rsid w:val="00CE4224"/>
    <w:rsid w:val="00CE4582"/>
    <w:rsid w:val="00CE5A33"/>
    <w:rsid w:val="00CE6ABF"/>
    <w:rsid w:val="00CE7987"/>
    <w:rsid w:val="00CF0C24"/>
    <w:rsid w:val="00CF0D84"/>
    <w:rsid w:val="00CF0FF7"/>
    <w:rsid w:val="00CF1721"/>
    <w:rsid w:val="00CF1ABF"/>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577"/>
    <w:rsid w:val="00D24C7E"/>
    <w:rsid w:val="00D25BD2"/>
    <w:rsid w:val="00D264EC"/>
    <w:rsid w:val="00D26E65"/>
    <w:rsid w:val="00D27453"/>
    <w:rsid w:val="00D304C8"/>
    <w:rsid w:val="00D31765"/>
    <w:rsid w:val="00D327DF"/>
    <w:rsid w:val="00D33105"/>
    <w:rsid w:val="00D34493"/>
    <w:rsid w:val="00D34722"/>
    <w:rsid w:val="00D34756"/>
    <w:rsid w:val="00D35D35"/>
    <w:rsid w:val="00D35E49"/>
    <w:rsid w:val="00D36710"/>
    <w:rsid w:val="00D36E3F"/>
    <w:rsid w:val="00D37E83"/>
    <w:rsid w:val="00D4056F"/>
    <w:rsid w:val="00D406D2"/>
    <w:rsid w:val="00D41351"/>
    <w:rsid w:val="00D417FA"/>
    <w:rsid w:val="00D41CAD"/>
    <w:rsid w:val="00D4352D"/>
    <w:rsid w:val="00D43713"/>
    <w:rsid w:val="00D439C6"/>
    <w:rsid w:val="00D43F00"/>
    <w:rsid w:val="00D44269"/>
    <w:rsid w:val="00D449E9"/>
    <w:rsid w:val="00D44D50"/>
    <w:rsid w:val="00D461EF"/>
    <w:rsid w:val="00D46883"/>
    <w:rsid w:val="00D46B13"/>
    <w:rsid w:val="00D473FF"/>
    <w:rsid w:val="00D5001E"/>
    <w:rsid w:val="00D50DD2"/>
    <w:rsid w:val="00D50FBA"/>
    <w:rsid w:val="00D5178C"/>
    <w:rsid w:val="00D51C93"/>
    <w:rsid w:val="00D523B7"/>
    <w:rsid w:val="00D52B04"/>
    <w:rsid w:val="00D52DA7"/>
    <w:rsid w:val="00D53082"/>
    <w:rsid w:val="00D539BA"/>
    <w:rsid w:val="00D54359"/>
    <w:rsid w:val="00D54A20"/>
    <w:rsid w:val="00D55AAD"/>
    <w:rsid w:val="00D55D77"/>
    <w:rsid w:val="00D56CF6"/>
    <w:rsid w:val="00D5716A"/>
    <w:rsid w:val="00D57449"/>
    <w:rsid w:val="00D57C31"/>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E54"/>
    <w:rsid w:val="00D90F4A"/>
    <w:rsid w:val="00D9129F"/>
    <w:rsid w:val="00D91F0E"/>
    <w:rsid w:val="00D91FBA"/>
    <w:rsid w:val="00D923DD"/>
    <w:rsid w:val="00D92608"/>
    <w:rsid w:val="00D92A10"/>
    <w:rsid w:val="00D92E36"/>
    <w:rsid w:val="00D938E8"/>
    <w:rsid w:val="00D93DD2"/>
    <w:rsid w:val="00D940D2"/>
    <w:rsid w:val="00D9423E"/>
    <w:rsid w:val="00D9483C"/>
    <w:rsid w:val="00D951F7"/>
    <w:rsid w:val="00D9542D"/>
    <w:rsid w:val="00D9570E"/>
    <w:rsid w:val="00D96A9D"/>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6ECA"/>
    <w:rsid w:val="00DE7793"/>
    <w:rsid w:val="00DE7D01"/>
    <w:rsid w:val="00DF02B6"/>
    <w:rsid w:val="00DF1637"/>
    <w:rsid w:val="00DF2071"/>
    <w:rsid w:val="00DF218B"/>
    <w:rsid w:val="00DF4648"/>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1C7F"/>
    <w:rsid w:val="00E12996"/>
    <w:rsid w:val="00E12C32"/>
    <w:rsid w:val="00E12D3E"/>
    <w:rsid w:val="00E12E69"/>
    <w:rsid w:val="00E138D3"/>
    <w:rsid w:val="00E145C9"/>
    <w:rsid w:val="00E1478F"/>
    <w:rsid w:val="00E14849"/>
    <w:rsid w:val="00E149C6"/>
    <w:rsid w:val="00E162F7"/>
    <w:rsid w:val="00E16814"/>
    <w:rsid w:val="00E16DDC"/>
    <w:rsid w:val="00E171F0"/>
    <w:rsid w:val="00E1722C"/>
    <w:rsid w:val="00E17524"/>
    <w:rsid w:val="00E1785F"/>
    <w:rsid w:val="00E2107E"/>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CA0"/>
    <w:rsid w:val="00E37D64"/>
    <w:rsid w:val="00E40FF8"/>
    <w:rsid w:val="00E410C4"/>
    <w:rsid w:val="00E41B37"/>
    <w:rsid w:val="00E4270A"/>
    <w:rsid w:val="00E42E58"/>
    <w:rsid w:val="00E4306B"/>
    <w:rsid w:val="00E433C1"/>
    <w:rsid w:val="00E44248"/>
    <w:rsid w:val="00E44F2D"/>
    <w:rsid w:val="00E44FD5"/>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B3"/>
    <w:rsid w:val="00E5687E"/>
    <w:rsid w:val="00E56B7E"/>
    <w:rsid w:val="00E56E44"/>
    <w:rsid w:val="00E57904"/>
    <w:rsid w:val="00E6020E"/>
    <w:rsid w:val="00E60238"/>
    <w:rsid w:val="00E605D6"/>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58B"/>
    <w:rsid w:val="00E706FD"/>
    <w:rsid w:val="00E71BFB"/>
    <w:rsid w:val="00E71E07"/>
    <w:rsid w:val="00E71EC7"/>
    <w:rsid w:val="00E7251A"/>
    <w:rsid w:val="00E73236"/>
    <w:rsid w:val="00E747E3"/>
    <w:rsid w:val="00E750AF"/>
    <w:rsid w:val="00E75187"/>
    <w:rsid w:val="00E753A6"/>
    <w:rsid w:val="00E753EE"/>
    <w:rsid w:val="00E75BEF"/>
    <w:rsid w:val="00E75C30"/>
    <w:rsid w:val="00E7608B"/>
    <w:rsid w:val="00E76A78"/>
    <w:rsid w:val="00E76DF1"/>
    <w:rsid w:val="00E77C7F"/>
    <w:rsid w:val="00E803B9"/>
    <w:rsid w:val="00E80DBE"/>
    <w:rsid w:val="00E80EFE"/>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CCB"/>
    <w:rsid w:val="00E87EDD"/>
    <w:rsid w:val="00E91D7B"/>
    <w:rsid w:val="00E91E35"/>
    <w:rsid w:val="00E92348"/>
    <w:rsid w:val="00E9246A"/>
    <w:rsid w:val="00E92CFD"/>
    <w:rsid w:val="00E92E5C"/>
    <w:rsid w:val="00E935FC"/>
    <w:rsid w:val="00E93CAC"/>
    <w:rsid w:val="00E94640"/>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543"/>
    <w:rsid w:val="00EA46D8"/>
    <w:rsid w:val="00EA6084"/>
    <w:rsid w:val="00EA622A"/>
    <w:rsid w:val="00EA6925"/>
    <w:rsid w:val="00EA71BA"/>
    <w:rsid w:val="00EA7513"/>
    <w:rsid w:val="00EA7B47"/>
    <w:rsid w:val="00EB00C6"/>
    <w:rsid w:val="00EB0523"/>
    <w:rsid w:val="00EB0538"/>
    <w:rsid w:val="00EB0B16"/>
    <w:rsid w:val="00EB1944"/>
    <w:rsid w:val="00EB235E"/>
    <w:rsid w:val="00EB2FC2"/>
    <w:rsid w:val="00EB36D5"/>
    <w:rsid w:val="00EB3A22"/>
    <w:rsid w:val="00EB46EB"/>
    <w:rsid w:val="00EB4969"/>
    <w:rsid w:val="00EB4C5F"/>
    <w:rsid w:val="00EB5437"/>
    <w:rsid w:val="00EB61AD"/>
    <w:rsid w:val="00EB625B"/>
    <w:rsid w:val="00EC0AAA"/>
    <w:rsid w:val="00EC0CC5"/>
    <w:rsid w:val="00EC1538"/>
    <w:rsid w:val="00EC15E0"/>
    <w:rsid w:val="00EC164F"/>
    <w:rsid w:val="00EC1D83"/>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1BB1"/>
    <w:rsid w:val="00ED22F3"/>
    <w:rsid w:val="00ED3084"/>
    <w:rsid w:val="00ED317B"/>
    <w:rsid w:val="00ED37A2"/>
    <w:rsid w:val="00ED3A2F"/>
    <w:rsid w:val="00ED486A"/>
    <w:rsid w:val="00ED4CA8"/>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E38"/>
    <w:rsid w:val="00EF1076"/>
    <w:rsid w:val="00EF1FBC"/>
    <w:rsid w:val="00EF2812"/>
    <w:rsid w:val="00EF2D7C"/>
    <w:rsid w:val="00EF3C48"/>
    <w:rsid w:val="00EF450D"/>
    <w:rsid w:val="00EF6025"/>
    <w:rsid w:val="00EF6798"/>
    <w:rsid w:val="00EF6924"/>
    <w:rsid w:val="00EF6D1E"/>
    <w:rsid w:val="00EF70DC"/>
    <w:rsid w:val="00F00886"/>
    <w:rsid w:val="00F009D9"/>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92C"/>
    <w:rsid w:val="00F23C71"/>
    <w:rsid w:val="00F23E97"/>
    <w:rsid w:val="00F24A94"/>
    <w:rsid w:val="00F25818"/>
    <w:rsid w:val="00F26050"/>
    <w:rsid w:val="00F264E6"/>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282"/>
    <w:rsid w:val="00F34461"/>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CEA"/>
    <w:rsid w:val="00F457C4"/>
    <w:rsid w:val="00F460A3"/>
    <w:rsid w:val="00F464A2"/>
    <w:rsid w:val="00F46FEF"/>
    <w:rsid w:val="00F4744F"/>
    <w:rsid w:val="00F4750A"/>
    <w:rsid w:val="00F47B25"/>
    <w:rsid w:val="00F47CAD"/>
    <w:rsid w:val="00F50672"/>
    <w:rsid w:val="00F506AD"/>
    <w:rsid w:val="00F517FE"/>
    <w:rsid w:val="00F51DB8"/>
    <w:rsid w:val="00F5284A"/>
    <w:rsid w:val="00F52B27"/>
    <w:rsid w:val="00F52CD8"/>
    <w:rsid w:val="00F5390E"/>
    <w:rsid w:val="00F5494F"/>
    <w:rsid w:val="00F55DC9"/>
    <w:rsid w:val="00F56140"/>
    <w:rsid w:val="00F56FD6"/>
    <w:rsid w:val="00F57491"/>
    <w:rsid w:val="00F57556"/>
    <w:rsid w:val="00F5765B"/>
    <w:rsid w:val="00F6002B"/>
    <w:rsid w:val="00F6077E"/>
    <w:rsid w:val="00F60A07"/>
    <w:rsid w:val="00F61B29"/>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5414"/>
    <w:rsid w:val="00F75B7A"/>
    <w:rsid w:val="00F75D18"/>
    <w:rsid w:val="00F7634A"/>
    <w:rsid w:val="00F76595"/>
    <w:rsid w:val="00F76A18"/>
    <w:rsid w:val="00F76F16"/>
    <w:rsid w:val="00F776E8"/>
    <w:rsid w:val="00F77745"/>
    <w:rsid w:val="00F77C41"/>
    <w:rsid w:val="00F77F3B"/>
    <w:rsid w:val="00F806A6"/>
    <w:rsid w:val="00F8086B"/>
    <w:rsid w:val="00F8114F"/>
    <w:rsid w:val="00F81304"/>
    <w:rsid w:val="00F81FE2"/>
    <w:rsid w:val="00F8235E"/>
    <w:rsid w:val="00F82696"/>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C28"/>
    <w:rsid w:val="00F93E15"/>
    <w:rsid w:val="00F94776"/>
    <w:rsid w:val="00F94AC1"/>
    <w:rsid w:val="00F94EB3"/>
    <w:rsid w:val="00F95026"/>
    <w:rsid w:val="00F9547B"/>
    <w:rsid w:val="00F957A8"/>
    <w:rsid w:val="00F97A31"/>
    <w:rsid w:val="00F97F23"/>
    <w:rsid w:val="00FA0714"/>
    <w:rsid w:val="00FA0E98"/>
    <w:rsid w:val="00FA110C"/>
    <w:rsid w:val="00FA240D"/>
    <w:rsid w:val="00FA332D"/>
    <w:rsid w:val="00FA3BE0"/>
    <w:rsid w:val="00FA3C67"/>
    <w:rsid w:val="00FA3DD6"/>
    <w:rsid w:val="00FA3FF1"/>
    <w:rsid w:val="00FA483F"/>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B7970"/>
    <w:rsid w:val="00FC0929"/>
    <w:rsid w:val="00FC14B8"/>
    <w:rsid w:val="00FC3A74"/>
    <w:rsid w:val="00FC3F12"/>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2D74"/>
    <w:rsid w:val="00FD3F15"/>
    <w:rsid w:val="00FD4A30"/>
    <w:rsid w:val="00FD4A50"/>
    <w:rsid w:val="00FD4C91"/>
    <w:rsid w:val="00FD548A"/>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26B5A4"/>
  <w15:docId w15:val="{A9E186B3-F1B1-4E87-9876-464265AD0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ind w:left="1211"/>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797228">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156179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667529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3031398">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15523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2879431">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62999117">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0329223">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45097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316418">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937237">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040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8885950">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955442">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9772517">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0431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664114">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04322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58652641">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0174029">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2794584">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8784406">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296163">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550806">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050072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9195114">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9402261">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858998">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2338225">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61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741824">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06380495">
      <w:bodyDiv w:val="1"/>
      <w:marLeft w:val="0"/>
      <w:marRight w:val="0"/>
      <w:marTop w:val="0"/>
      <w:marBottom w:val="0"/>
      <w:divBdr>
        <w:top w:val="none" w:sz="0" w:space="0" w:color="auto"/>
        <w:left w:val="none" w:sz="0" w:space="0" w:color="auto"/>
        <w:bottom w:val="none" w:sz="0" w:space="0" w:color="auto"/>
        <w:right w:val="none" w:sz="0" w:space="0" w:color="auto"/>
      </w:divBdr>
    </w:div>
    <w:div w:id="1907716800">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4936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2348483">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405092">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2434">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package" Target="embeddings/_________Microsoft_Word.docx"/><Relationship Id="rId26" Type="http://schemas.openxmlformats.org/officeDocument/2006/relationships/image" Target="media/image12.jp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emf"/><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jpeg"/><Relationship Id="rId28"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image" Target="media/image13.jp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65BC76F9-5BB7-41BA-B0CE-C8654B09FD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TotalTime>
  <Pages>42</Pages>
  <Words>6718</Words>
  <Characters>38295</Characters>
  <Application>Microsoft Office Word</Application>
  <DocSecurity>0</DocSecurity>
  <Lines>319</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44924</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Хозиков Евгений Валентинович</cp:lastModifiedBy>
  <cp:revision>16</cp:revision>
  <cp:lastPrinted>2024-04-03T08:28:00Z</cp:lastPrinted>
  <dcterms:created xsi:type="dcterms:W3CDTF">2022-03-23T12:21:00Z</dcterms:created>
  <dcterms:modified xsi:type="dcterms:W3CDTF">2024-04-03T12:25:00Z</dcterms:modified>
</cp:coreProperties>
</file>